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22736380"/>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财经商贸学院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电子商务</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袁杰</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电子商务</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电子商务</w:t>
      </w:r>
      <w:r>
        <w:rPr>
          <w:b/>
          <w:bCs/>
          <w:sz w:val="24"/>
          <w:szCs w:val="32"/>
        </w:rPr>
        <w:tab/>
      </w:r>
      <w:r>
        <w:rPr>
          <w:rFonts w:hint="eastAsia"/>
          <w:sz w:val="24"/>
          <w:szCs w:val="32"/>
        </w:rPr>
        <w:t>（</w:t>
      </w:r>
      <w:r>
        <w:rPr>
          <w:rFonts w:hint="eastAsia"/>
          <w:sz w:val="24"/>
          <w:szCs w:val="32"/>
          <w:lang w:val="en-US" w:eastAsia="zh-CN"/>
        </w:rPr>
        <w:t>530701</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0"/>
        <w:gridCol w:w="5851"/>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rFonts w:hint="default" w:eastAsia="宋体"/>
                <w:sz w:val="24"/>
                <w:lang w:val="en-US" w:eastAsia="zh-CN"/>
              </w:rPr>
            </w:pPr>
            <w:r>
              <w:rPr>
                <w:rFonts w:hint="eastAsia"/>
                <w:sz w:val="24"/>
                <w:lang w:val="en-US" w:eastAsia="zh-CN"/>
              </w:rPr>
              <w:t>53</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rFonts w:hint="default" w:eastAsia="宋体"/>
                <w:sz w:val="24"/>
                <w:lang w:val="en-US" w:eastAsia="zh-CN"/>
              </w:rPr>
            </w:pPr>
            <w:r>
              <w:rPr>
                <w:rFonts w:hint="eastAsia"/>
                <w:sz w:val="24"/>
                <w:lang w:val="en-US" w:eastAsia="zh-CN"/>
              </w:rPr>
              <w:t>5307</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sz w:val="24"/>
              </w:rPr>
            </w:pPr>
            <w:r>
              <w:rPr>
                <w:rFonts w:hint="eastAsia"/>
                <w:sz w:val="24"/>
                <w:lang w:val="en-US" w:eastAsia="zh-CN"/>
              </w:rPr>
              <w:t>互联网和相关服务（64）、批发业（51）、零售业（52）</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rFonts w:hint="eastAsia"/>
                <w:sz w:val="24"/>
                <w:lang w:val="en-US" w:eastAsia="zh-CN"/>
              </w:rPr>
            </w:pPr>
            <w:r>
              <w:rPr>
                <w:rFonts w:hint="eastAsia"/>
                <w:sz w:val="24"/>
                <w:lang w:val="en-US" w:eastAsia="zh-CN"/>
              </w:rPr>
              <w:t>主要职业类别（代码）</w:t>
            </w:r>
          </w:p>
        </w:tc>
        <w:tc>
          <w:tcPr>
            <w:tcW w:w="6129" w:type="dxa"/>
            <w:vAlign w:val="center"/>
          </w:tcPr>
          <w:p w14:paraId="1F513785">
            <w:pPr>
              <w:snapToGrid w:val="0"/>
              <w:contextualSpacing/>
              <w:rPr>
                <w:rFonts w:hint="eastAsia"/>
                <w:sz w:val="24"/>
                <w:lang w:val="en-US" w:eastAsia="zh-CN"/>
              </w:rPr>
            </w:pPr>
            <w:r>
              <w:rPr>
                <w:rFonts w:hint="eastAsia"/>
                <w:sz w:val="24"/>
                <w:lang w:val="en-US" w:eastAsia="zh-CN"/>
              </w:rPr>
              <w:t>电子商务师 S（4-01-06-01）、互联网营销师 S（4-01-06-02）、营销员（4-01-02-01）、市场营销专业人员（2-06-07-02）、商务策划专业人员（2-06-07-03）、品牌专业人员（2-06-07-04）、客户服务管理（4-07-02-03）、采购员（4-01-01-00）</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682756B3">
            <w:pPr>
              <w:snapToGrid w:val="0"/>
              <w:contextualSpacing/>
              <w:rPr>
                <w:sz w:val="24"/>
              </w:rPr>
            </w:pPr>
            <w:r>
              <w:rPr>
                <w:rFonts w:hint="eastAsia"/>
                <w:sz w:val="24"/>
                <w:lang w:val="en-US" w:eastAsia="zh-CN"/>
              </w:rPr>
              <w:t>运营主管、全渠道营销主管、O2O 销售主管、智能客服主管、视觉营销设计师、互联网产品开发主管……</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5F02F84D">
            <w:pPr>
              <w:snapToGrid w:val="0"/>
              <w:contextualSpacing/>
              <w:rPr>
                <w:sz w:val="24"/>
              </w:rPr>
            </w:pPr>
            <w:r>
              <w:rPr>
                <w:rFonts w:hint="eastAsia"/>
                <w:sz w:val="24"/>
                <w:lang w:val="en-US" w:eastAsia="zh-CN"/>
              </w:rPr>
              <w:t>网店运营推广、电子商务数据分析、跨境电商B2B 数据运营、直播电商、农产品电商运营……</w:t>
            </w:r>
          </w:p>
        </w:tc>
      </w:tr>
    </w:tbl>
    <w:p w14:paraId="5D1B5EC9">
      <w:pPr>
        <w:pStyle w:val="3"/>
        <w:spacing w:line="360" w:lineRule="auto"/>
      </w:pPr>
      <w:bookmarkStart w:id="7" w:name="_Toc197702691"/>
      <w:r>
        <w:t>培养目</w:t>
      </w:r>
      <w:r>
        <w:rPr>
          <w:rFonts w:hint="eastAsia"/>
          <w:lang w:val="en-US" w:eastAsia="zh-CN"/>
        </w:rPr>
        <w:t>标</w:t>
      </w:r>
    </w:p>
    <w:p w14:paraId="03687826">
      <w:pPr>
        <w:pStyle w:val="3"/>
        <w:numPr>
          <w:ilvl w:val="0"/>
          <w:numId w:val="0"/>
        </w:numPr>
        <w:spacing w:line="360" w:lineRule="auto"/>
        <w:ind w:leftChars="-3" w:firstLine="480" w:firstLineChars="200"/>
      </w:pPr>
      <w:r>
        <w:rPr>
          <w:rFonts w:hint="eastAsia" w:ascii="Times New Roman" w:hAnsi="Times New Roman" w:eastAsia="宋体" w:cs="Times New Roman"/>
          <w:kern w:val="2"/>
          <w:sz w:val="24"/>
          <w:szCs w:val="24"/>
          <w:lang w:val="en-US" w:eastAsia="zh-CN" w:bidi="ar-SA"/>
        </w:rPr>
        <w:t>本专业培养能够践行社会主义核心价值观，传承技能文明，德智体美全面发展，具有一定的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w:t>
      </w:r>
      <w:r>
        <w:rPr>
          <w:rFonts w:hint="eastAsia"/>
          <w:vanish/>
          <w:color w:val="FF0000"/>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 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 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 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 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 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 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互联网和相关服务、批发业、零售业的运营主管、全渠道营销主管、O2O 销售主管、智能客服主管、视觉营销设计师、互联网产品开发主管等岗位（群），能够从事数据化运营、网店运营、社群运营、行业运营、营销活动策划与执行、销售方案执行与优化、客户服务管理、视觉设计、互联网及电商产品开发工作的高技能人才。（参照教育部标准）</w:t>
      </w:r>
      <w:bookmarkEnd w:id="7"/>
    </w:p>
    <w:p w14:paraId="3E3C3D98"/>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35C4810A">
      <w:pPr>
        <w:snapToGrid w:val="0"/>
        <w:spacing w:line="360" w:lineRule="auto"/>
        <w:ind w:firstLine="480" w:firstLineChars="200"/>
        <w:contextualSpacing/>
        <w:rPr>
          <w:rFonts w:hint="eastAsia"/>
          <w:sz w:val="24"/>
          <w:lang w:val="en-US" w:eastAsia="zh-CN"/>
        </w:rPr>
      </w:pPr>
      <w:r>
        <w:rPr>
          <w:rFonts w:hint="eastAsia"/>
          <w:sz w:val="24"/>
          <w:lang w:val="en-US" w:eastAsia="zh-CN"/>
        </w:rPr>
        <w:t>本专业学生应在系统学习本专业知识并完成有关实习实训基础上，全面提升知识、能力、素质，掌握并实际运用岗位（群）需要的专业核心技术技能，实现德智体美劳全面发展，总体上须达到以下要求：</w:t>
      </w:r>
    </w:p>
    <w:p w14:paraId="1A6AD0C1">
      <w:pPr>
        <w:snapToGrid w:val="0"/>
        <w:spacing w:line="360" w:lineRule="auto"/>
        <w:ind w:firstLine="480" w:firstLineChars="200"/>
        <w:contextualSpacing/>
        <w:rPr>
          <w:rFonts w:hint="eastAsia"/>
          <w:sz w:val="24"/>
          <w:lang w:val="en-US" w:eastAsia="zh-CN"/>
        </w:rPr>
      </w:pPr>
      <w:r>
        <w:rPr>
          <w:rFonts w:hint="eastAsia"/>
          <w:sz w:val="24"/>
          <w:lang w:val="en-US" w:eastAsia="zh-CN"/>
        </w:rPr>
        <w:t>（1）坚定拥护中国共产党领导和中国特色社会主义制度，以习近平新时代中国特色社会主义思想为指导，践行社会主义核心价值观，具有坚定的理想信念、深厚的爱国情感和中华民族自豪感；</w:t>
      </w:r>
    </w:p>
    <w:p w14:paraId="4E3E2080">
      <w:pPr>
        <w:snapToGrid w:val="0"/>
        <w:spacing w:line="360" w:lineRule="auto"/>
        <w:ind w:firstLine="480" w:firstLineChars="200"/>
        <w:contextualSpacing/>
        <w:rPr>
          <w:rFonts w:hint="eastAsia"/>
          <w:sz w:val="24"/>
          <w:lang w:val="en-US" w:eastAsia="zh-CN"/>
        </w:rPr>
      </w:pPr>
      <w:r>
        <w:rPr>
          <w:rFonts w:hint="eastAsia"/>
          <w:sz w:val="24"/>
          <w:lang w:val="en-US" w:eastAsia="zh-CN"/>
        </w:rPr>
        <w:t>（2）掌握与本专业对应职业活动相关的国家法律、行业规定，掌握互联网交易安全、质量管理等相关知识与技能，了解相关行业文化，具有爱岗敬业的职业精神，遵守职业道德准则和行为规范，具备社会责任感和担当精神；</w:t>
      </w:r>
    </w:p>
    <w:p w14:paraId="0FFCFEA3">
      <w:pPr>
        <w:snapToGrid w:val="0"/>
        <w:spacing w:line="360" w:lineRule="auto"/>
        <w:ind w:firstLine="480" w:firstLineChars="200"/>
        <w:contextualSpacing/>
        <w:rPr>
          <w:rFonts w:hint="eastAsia"/>
          <w:sz w:val="24"/>
          <w:lang w:val="en-US" w:eastAsia="zh-CN"/>
        </w:rPr>
      </w:pPr>
      <w:r>
        <w:rPr>
          <w:rFonts w:hint="eastAsia"/>
          <w:sz w:val="24"/>
          <w:lang w:val="en-US" w:eastAsia="zh-CN"/>
        </w:rPr>
        <w:t>（3）掌握支撑本专业学习和可持续发展必备的语文、数学、外语（英语等）、信息技术等文化基础知识，具有良好的人文素养与科学素养，具备职业生涯规划能力；</w:t>
      </w:r>
    </w:p>
    <w:p w14:paraId="3841E295">
      <w:pPr>
        <w:snapToGrid w:val="0"/>
        <w:spacing w:line="360" w:lineRule="auto"/>
        <w:ind w:firstLine="480" w:firstLineChars="200"/>
        <w:contextualSpacing/>
        <w:rPr>
          <w:rFonts w:hint="eastAsia"/>
          <w:sz w:val="24"/>
          <w:lang w:val="en-US" w:eastAsia="zh-CN"/>
        </w:rPr>
      </w:pPr>
      <w:r>
        <w:rPr>
          <w:rFonts w:hint="eastAsia"/>
          <w:sz w:val="24"/>
          <w:lang w:val="en-US" w:eastAsia="zh-CN"/>
        </w:rPr>
        <w:t>（4）具有良好的语言表达能力、文字表达能力、沟通合作能力，具有较强的集体意识和团队合作意识，学习 1 门外语并结合本专业加以运用；</w:t>
      </w:r>
    </w:p>
    <w:p w14:paraId="1E8B7226">
      <w:pPr>
        <w:snapToGrid w:val="0"/>
        <w:spacing w:line="360" w:lineRule="auto"/>
        <w:ind w:firstLine="480" w:firstLineChars="200"/>
        <w:contextualSpacing/>
        <w:rPr>
          <w:rFonts w:hint="eastAsia"/>
          <w:sz w:val="24"/>
          <w:lang w:val="en-US" w:eastAsia="zh-CN"/>
        </w:rPr>
      </w:pPr>
      <w:r>
        <w:rPr>
          <w:rFonts w:hint="eastAsia"/>
          <w:sz w:val="24"/>
          <w:lang w:val="en-US" w:eastAsia="zh-CN"/>
        </w:rPr>
        <w:t>（5）掌握零售管理、市场与网络营销、消费者心理与行为、新商业文化等方面的专业基础理论知识；</w:t>
      </w:r>
    </w:p>
    <w:p w14:paraId="1E480EE5">
      <w:pPr>
        <w:snapToGrid w:val="0"/>
        <w:spacing w:line="360" w:lineRule="auto"/>
        <w:ind w:firstLine="480" w:firstLineChars="200"/>
        <w:contextualSpacing/>
        <w:rPr>
          <w:rFonts w:hint="eastAsia"/>
          <w:sz w:val="24"/>
          <w:lang w:val="en-US" w:eastAsia="zh-CN"/>
        </w:rPr>
      </w:pPr>
      <w:r>
        <w:rPr>
          <w:rFonts w:hint="eastAsia"/>
          <w:sz w:val="24"/>
          <w:lang w:val="en-US" w:eastAsia="zh-CN"/>
        </w:rPr>
        <w:t>（6）具有行业产品分析、市场细分的能力，能够根据行业与产品特点制定商品规划方案、商品配置与新品促销策略，分析运营数据和用户反馈信息，对商品进行调整和优化，协调和整合资源，完成 O2O 运营目标；</w:t>
      </w:r>
    </w:p>
    <w:p w14:paraId="07858D60">
      <w:pPr>
        <w:snapToGrid w:val="0"/>
        <w:spacing w:line="360" w:lineRule="auto"/>
        <w:ind w:firstLine="480" w:firstLineChars="200"/>
        <w:contextualSpacing/>
        <w:rPr>
          <w:rFonts w:hint="eastAsia"/>
          <w:sz w:val="24"/>
          <w:lang w:val="en-US" w:eastAsia="zh-CN"/>
        </w:rPr>
      </w:pPr>
      <w:r>
        <w:rPr>
          <w:rFonts w:hint="eastAsia"/>
          <w:sz w:val="24"/>
          <w:lang w:val="en-US" w:eastAsia="zh-CN"/>
        </w:rPr>
        <w:t>（7）具有电子商务数据分析、社群管理工具运用的能力，能够根据行业、网店及社群运营目标，实施引流、活动策划、需求挖掘和用户画像分析，通过全过程数据化运营促进用户拉新、留存、促活和转化；</w:t>
      </w:r>
    </w:p>
    <w:p w14:paraId="13D6F0CB">
      <w:pPr>
        <w:snapToGrid w:val="0"/>
        <w:spacing w:line="360" w:lineRule="auto"/>
        <w:ind w:firstLine="480" w:firstLineChars="200"/>
        <w:contextualSpacing/>
        <w:rPr>
          <w:rFonts w:hint="eastAsia"/>
          <w:sz w:val="24"/>
          <w:lang w:val="en-US" w:eastAsia="zh-CN"/>
        </w:rPr>
      </w:pPr>
      <w:r>
        <w:rPr>
          <w:rFonts w:hint="eastAsia"/>
          <w:sz w:val="24"/>
          <w:lang w:val="en-US" w:eastAsia="zh-CN"/>
        </w:rPr>
        <w:t>（8）具有市场调查与分析、活动策划的能力，能够使用各类平台营销推广方法与营销工具，完成活动文案设计、资源整合、营销活动、广告投放、效果评估和媒体公关；</w:t>
      </w:r>
    </w:p>
    <w:p w14:paraId="6C56892E">
      <w:pPr>
        <w:snapToGrid w:val="0"/>
        <w:spacing w:line="360" w:lineRule="auto"/>
        <w:ind w:firstLine="480" w:firstLineChars="200"/>
        <w:contextualSpacing/>
        <w:rPr>
          <w:rFonts w:hint="eastAsia"/>
          <w:sz w:val="24"/>
          <w:lang w:val="en-US" w:eastAsia="zh-CN"/>
        </w:rPr>
      </w:pPr>
      <w:r>
        <w:rPr>
          <w:rFonts w:hint="eastAsia"/>
          <w:sz w:val="24"/>
          <w:lang w:val="en-US" w:eastAsia="zh-CN"/>
        </w:rPr>
        <w:t>（9）具有细化企业销售目标、构建销售漏斗、运用订单管理系统的能力，能够撰写和优化销售方案，跟进订单确认、供应链管理、账单管理等业务流程，完成销售分析并提出优化客户体验建议；</w:t>
      </w:r>
    </w:p>
    <w:p w14:paraId="1923C2C7">
      <w:pPr>
        <w:snapToGrid w:val="0"/>
        <w:spacing w:line="360" w:lineRule="auto"/>
        <w:ind w:firstLine="480" w:firstLineChars="200"/>
        <w:contextualSpacing/>
        <w:rPr>
          <w:rFonts w:hint="eastAsia"/>
          <w:sz w:val="24"/>
          <w:lang w:val="en-US" w:eastAsia="zh-CN"/>
        </w:rPr>
      </w:pPr>
      <w:r>
        <w:rPr>
          <w:rFonts w:hint="eastAsia"/>
          <w:sz w:val="24"/>
          <w:lang w:val="en-US" w:eastAsia="zh-CN"/>
        </w:rPr>
        <w:t>（10）具有运用客户服务系统和智能客服训练系统的能力，能够进行客服日常管理、客户投诉受理、客户风控管理及服务质量监控，完成客服中心运营数据报表的制作及数据分析报告；</w:t>
      </w:r>
    </w:p>
    <w:p w14:paraId="7240F318">
      <w:pPr>
        <w:snapToGrid w:val="0"/>
        <w:spacing w:line="360" w:lineRule="auto"/>
        <w:ind w:firstLine="480" w:firstLineChars="200"/>
        <w:contextualSpacing/>
        <w:rPr>
          <w:rFonts w:hint="eastAsia"/>
          <w:sz w:val="24"/>
          <w:lang w:val="en-US" w:eastAsia="zh-CN"/>
        </w:rPr>
      </w:pPr>
      <w:r>
        <w:rPr>
          <w:rFonts w:hint="eastAsia"/>
          <w:sz w:val="24"/>
          <w:lang w:val="en-US" w:eastAsia="zh-CN"/>
        </w:rPr>
        <w:t>（11）具有平面设计和音视频制作软件的应用能力，能够进行品牌标识、产品包装、企业宣传物料、店铺页面的设计和短视频的策划、拍摄与剪辑；</w:t>
      </w:r>
    </w:p>
    <w:p w14:paraId="3545C8F6">
      <w:pPr>
        <w:snapToGrid w:val="0"/>
        <w:spacing w:line="360" w:lineRule="auto"/>
        <w:ind w:firstLine="480" w:firstLineChars="200"/>
        <w:contextualSpacing/>
        <w:rPr>
          <w:rFonts w:hint="eastAsia"/>
          <w:sz w:val="24"/>
          <w:lang w:val="en-US" w:eastAsia="zh-CN"/>
        </w:rPr>
      </w:pPr>
      <w:r>
        <w:rPr>
          <w:rFonts w:hint="eastAsia"/>
          <w:sz w:val="24"/>
          <w:lang w:val="en-US" w:eastAsia="zh-CN"/>
        </w:rPr>
        <w:t>（12）具有用户产品潜在需求挖掘、电商产品开发投资回报率分析的能力，能够建立产品需求模型及应用场景，设计电商产品呈现方式及生命周期路线图，完成产品开发实施与推动；</w:t>
      </w:r>
    </w:p>
    <w:p w14:paraId="3DB852C7">
      <w:pPr>
        <w:snapToGrid w:val="0"/>
        <w:spacing w:line="360" w:lineRule="auto"/>
        <w:ind w:firstLine="480" w:firstLineChars="200"/>
        <w:contextualSpacing/>
        <w:rPr>
          <w:rFonts w:hint="eastAsia"/>
          <w:sz w:val="24"/>
          <w:lang w:val="en-US" w:eastAsia="zh-CN"/>
        </w:rPr>
      </w:pPr>
      <w:r>
        <w:rPr>
          <w:rFonts w:hint="eastAsia"/>
          <w:sz w:val="24"/>
          <w:lang w:val="en-US" w:eastAsia="zh-CN"/>
        </w:rPr>
        <w:t>（13）掌握信息技术基础知识，具有适应本行业数字化和智能化发展需求的数字技能；</w:t>
      </w:r>
    </w:p>
    <w:p w14:paraId="4F77B8B1">
      <w:pPr>
        <w:snapToGrid w:val="0"/>
        <w:spacing w:line="360" w:lineRule="auto"/>
        <w:ind w:firstLine="480" w:firstLineChars="200"/>
        <w:contextualSpacing/>
        <w:rPr>
          <w:rFonts w:hint="eastAsia"/>
          <w:sz w:val="24"/>
          <w:lang w:val="en-US" w:eastAsia="zh-CN"/>
        </w:rPr>
      </w:pPr>
      <w:r>
        <w:rPr>
          <w:rFonts w:hint="eastAsia"/>
          <w:sz w:val="24"/>
          <w:lang w:val="en-US" w:eastAsia="zh-CN"/>
        </w:rPr>
        <w:t>（14）具有探究学习、终身学习和可持续发展的能力，具有整合知识和综合运用知识分析问题和解决问题的能力；</w:t>
      </w:r>
    </w:p>
    <w:p w14:paraId="26970075">
      <w:pPr>
        <w:snapToGrid w:val="0"/>
        <w:spacing w:line="360" w:lineRule="auto"/>
        <w:ind w:firstLine="480" w:firstLineChars="200"/>
        <w:contextualSpacing/>
        <w:rPr>
          <w:rFonts w:hint="eastAsia"/>
          <w:sz w:val="24"/>
          <w:lang w:val="en-US" w:eastAsia="zh-CN"/>
        </w:rPr>
      </w:pPr>
      <w:r>
        <w:rPr>
          <w:rFonts w:hint="eastAsia"/>
          <w:sz w:val="24"/>
          <w:lang w:val="en-US" w:eastAsia="zh-CN"/>
        </w:rPr>
        <w:t>（15）掌握身体运动的基本知识和至少 1 项体育运动技能，达到国家大学生体质健康测试合格标准，养成良好的运动习惯、卫生习惯和行为习惯；具备一定的心理调适能力；</w:t>
      </w:r>
    </w:p>
    <w:p w14:paraId="7DC23712">
      <w:pPr>
        <w:snapToGrid w:val="0"/>
        <w:spacing w:line="360" w:lineRule="auto"/>
        <w:ind w:firstLine="480" w:firstLineChars="200"/>
        <w:contextualSpacing/>
        <w:rPr>
          <w:rFonts w:hint="eastAsia"/>
          <w:sz w:val="24"/>
          <w:lang w:val="en-US" w:eastAsia="zh-CN"/>
        </w:rPr>
      </w:pPr>
      <w:r>
        <w:rPr>
          <w:rFonts w:hint="eastAsia"/>
          <w:sz w:val="24"/>
          <w:lang w:val="en-US" w:eastAsia="zh-CN"/>
        </w:rPr>
        <w:t>（16）掌握必备的美育知识，具有一定的文化修养、审美能力，形成至少 1 项艺术特长或爱好；</w:t>
      </w:r>
    </w:p>
    <w:p w14:paraId="426134A9">
      <w:pPr>
        <w:snapToGrid w:val="0"/>
        <w:spacing w:line="360" w:lineRule="auto"/>
        <w:ind w:firstLine="480" w:firstLineChars="200"/>
        <w:contextualSpacing/>
        <w:rPr>
          <w:rFonts w:hint="eastAsia"/>
          <w:sz w:val="24"/>
          <w:lang w:val="en-US" w:eastAsia="zh-CN"/>
        </w:rPr>
      </w:pPr>
      <w:r>
        <w:rPr>
          <w:rFonts w:hint="eastAsia"/>
          <w:sz w:val="24"/>
          <w:lang w:val="en-US" w:eastAsia="zh-CN"/>
        </w:rPr>
        <w:t>（17）树立正确的劳动观，尊重劳动，热爱劳动，具备与本专业职业发展相适应的劳动素养，弘扬劳模精神、劳动精神、工匠精神，弘扬劳动光荣、技能宝贵、创造伟大的时代风尚。</w:t>
      </w:r>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28A8135A">
      <w:pPr>
        <w:snapToGrid w:val="0"/>
        <w:spacing w:line="360" w:lineRule="auto"/>
        <w:ind w:firstLine="480" w:firstLineChars="200"/>
        <w:contextualSpacing/>
        <w:rPr>
          <w:rFonts w:hint="eastAsia"/>
          <w:sz w:val="24"/>
        </w:rPr>
      </w:pPr>
      <w:r>
        <w:rPr>
          <w:rFonts w:hint="eastAsia"/>
          <w:sz w:val="24"/>
        </w:rPr>
        <w:t>按照国家有关规定开齐开足公共基础课程。</w:t>
      </w:r>
    </w:p>
    <w:p w14:paraId="3D1E7598">
      <w:pPr>
        <w:snapToGrid w:val="0"/>
        <w:spacing w:line="360" w:lineRule="auto"/>
        <w:ind w:firstLine="480" w:firstLineChars="200"/>
        <w:contextualSpacing/>
        <w:rPr>
          <w:rFonts w:hint="eastAsia"/>
          <w:sz w:val="24"/>
        </w:rPr>
      </w:pPr>
      <w:r>
        <w:rPr>
          <w:rFonts w:hint="eastAsia"/>
          <w:sz w:val="24"/>
        </w:rPr>
        <w:t>应将思想政治理论、体育、军事理论与军训、心理健康教育、劳动教育等列为公共基础必修课程。将马克思主义理论类课程、党史国史、中华优秀传统文化、语文、数学、公共外语、国家安全教育、信息技术、艺术、职业发展与就业指导、创新创业教育、商业文化等列为必修课程或限定选修课程。</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2A8D1118">
      <w:pPr>
        <w:snapToGrid w:val="0"/>
        <w:spacing w:line="360" w:lineRule="auto"/>
        <w:ind w:firstLine="480" w:firstLineChars="200"/>
        <w:contextualSpacing/>
        <w:rPr>
          <w:rFonts w:hint="eastAsia"/>
          <w:sz w:val="24"/>
        </w:rPr>
      </w:pPr>
      <w:r>
        <w:rPr>
          <w:rFonts w:hint="eastAsia"/>
          <w:sz w:val="24"/>
        </w:rPr>
        <w:t>一般包括专业基础课程、专业核心课程和专业拓展课程。专业基础课程是需要前置学习的基础性理论知识和技能构成的课程，是为专业核心课程提供理论和技能支撑的基础课程； 专业核心课程是根据岗位工作内容、典型工作任务设置的课程，是培养核心职业能力的主干课程；专业拓展课程是根据学生发展需求横向拓展和纵向深化的课程，是提升综合职业能力的延展课程。</w:t>
      </w:r>
    </w:p>
    <w:p w14:paraId="495A953C">
      <w:pPr>
        <w:snapToGrid w:val="0"/>
        <w:spacing w:line="360" w:lineRule="auto"/>
        <w:ind w:firstLine="480" w:firstLineChars="200"/>
        <w:contextualSpacing/>
        <w:rPr>
          <w:rFonts w:hint="eastAsia"/>
          <w:sz w:val="24"/>
          <w:lang w:eastAsia="zh-CN"/>
        </w:rPr>
      </w:pPr>
      <w:r>
        <w:rPr>
          <w:rFonts w:hint="eastAsia"/>
          <w:sz w:val="24"/>
        </w:rPr>
        <w:t>学校应结合区域/行业实际、办学定位和人才培养需要自主确定课程，进行模块化课程设计，依托体现新方法、新技术、新工艺、新标准的真实生产项目和典型工作任务等，开展项目式、情境式教学，结合人工智能等技术实施课程教学的数字化转型。有条件的专业，可结合教学实际，探索创新课程体系</w:t>
      </w:r>
      <w:r>
        <w:rPr>
          <w:rFonts w:hint="eastAsia"/>
          <w:sz w:val="24"/>
          <w:lang w:eastAsia="zh-CN"/>
        </w:rPr>
        <w:t>。</w:t>
      </w:r>
    </w:p>
    <w:p w14:paraId="416C766F">
      <w:pPr>
        <w:snapToGrid w:val="0"/>
        <w:spacing w:line="360" w:lineRule="auto"/>
        <w:ind w:firstLine="480" w:firstLineChars="200"/>
        <w:contextualSpacing/>
        <w:rPr>
          <w:sz w:val="24"/>
        </w:rPr>
      </w:pPr>
      <w:r>
        <w:rPr>
          <w:sz w:val="24"/>
        </w:rPr>
        <w:t>（1）专业基础课程</w:t>
      </w:r>
    </w:p>
    <w:p w14:paraId="371E6035">
      <w:pPr>
        <w:snapToGrid w:val="0"/>
        <w:spacing w:line="360" w:lineRule="auto"/>
        <w:ind w:firstLine="480" w:firstLineChars="200"/>
        <w:contextualSpacing/>
        <w:rPr>
          <w:sz w:val="24"/>
        </w:rPr>
      </w:pPr>
      <w:r>
        <w:rPr>
          <w:rFonts w:hint="eastAsia"/>
          <w:sz w:val="24"/>
        </w:rPr>
        <w:t>主要包括：电子商务</w:t>
      </w:r>
      <w:r>
        <w:rPr>
          <w:rFonts w:hint="eastAsia"/>
          <w:sz w:val="24"/>
          <w:lang w:val="en-US" w:eastAsia="zh-CN"/>
        </w:rPr>
        <w:t>概论</w:t>
      </w:r>
      <w:r>
        <w:rPr>
          <w:rFonts w:hint="eastAsia"/>
          <w:sz w:val="24"/>
        </w:rPr>
        <w:t>、商务数据分析、管理学基础、市场营销、</w:t>
      </w:r>
      <w:r>
        <w:rPr>
          <w:rFonts w:hint="eastAsia"/>
          <w:sz w:val="24"/>
          <w:lang w:val="en-US" w:eastAsia="zh-CN"/>
        </w:rPr>
        <w:t>经济法</w:t>
      </w:r>
      <w:r>
        <w:rPr>
          <w:rFonts w:hint="eastAsia"/>
          <w:sz w:val="24"/>
        </w:rPr>
        <w:t>领域的内容。</w:t>
      </w:r>
    </w:p>
    <w:p w14:paraId="79086925">
      <w:pPr>
        <w:snapToGrid w:val="0"/>
        <w:spacing w:line="360" w:lineRule="auto"/>
        <w:ind w:firstLine="480" w:firstLineChars="200"/>
        <w:contextualSpacing/>
        <w:rPr>
          <w:sz w:val="24"/>
        </w:rPr>
      </w:pPr>
      <w:r>
        <w:rPr>
          <w:sz w:val="24"/>
        </w:rPr>
        <w:t>（2）专业核心课程</w:t>
      </w:r>
    </w:p>
    <w:p w14:paraId="3317EFEC">
      <w:pPr>
        <w:snapToGrid w:val="0"/>
        <w:spacing w:line="360" w:lineRule="auto"/>
        <w:ind w:firstLine="480" w:firstLineChars="200"/>
        <w:contextualSpacing/>
        <w:rPr>
          <w:rFonts w:hint="eastAsia" w:eastAsia="宋体"/>
          <w:sz w:val="24"/>
          <w:lang w:eastAsia="zh-CN"/>
        </w:rPr>
      </w:pPr>
      <w:r>
        <w:rPr>
          <w:rFonts w:hint="eastAsia"/>
          <w:sz w:val="24"/>
        </w:rPr>
        <w:t>主要包括：</w:t>
      </w:r>
      <w:r>
        <w:rPr>
          <w:rFonts w:hint="eastAsia"/>
          <w:sz w:val="24"/>
          <w:lang w:val="en-US" w:eastAsia="zh-CN"/>
        </w:rPr>
        <w:t>平面设计基础、视觉营销设计、视频制作1、网络营销、直播营销1、网店运营、社群营销</w:t>
      </w:r>
      <w:r>
        <w:rPr>
          <w:rFonts w:hint="eastAsia"/>
          <w:sz w:val="24"/>
        </w:rPr>
        <w:t>等领域的内容</w:t>
      </w:r>
      <w:r>
        <w:rPr>
          <w:rFonts w:hint="eastAsia"/>
          <w:sz w:val="24"/>
          <w:lang w:eastAsia="zh-CN"/>
        </w:rPr>
        <w:t>。</w:t>
      </w:r>
    </w:p>
    <w:p w14:paraId="00FCC8C8">
      <w:pPr>
        <w:snapToGrid w:val="0"/>
        <w:ind w:firstLine="420" w:firstLineChars="200"/>
        <w:contextualSpacing/>
      </w:pPr>
    </w:p>
    <w:p w14:paraId="4AEEC4DA">
      <w:pPr>
        <w:snapToGrid w:val="0"/>
        <w:ind w:firstLine="420" w:firstLineChars="200"/>
        <w:contextualSpacing/>
      </w:pPr>
    </w:p>
    <w:p w14:paraId="136D6C5C">
      <w:pPr>
        <w:snapToGrid w:val="0"/>
        <w:ind w:firstLine="422" w:firstLineChars="200"/>
        <w:contextualSpacing/>
        <w:jc w:val="center"/>
        <w:rPr>
          <w:rFonts w:hint="eastAsia"/>
          <w:b/>
          <w:bCs/>
        </w:rPr>
      </w:pPr>
      <w:r>
        <w:rPr>
          <w:rFonts w:hint="eastAsia"/>
          <w:b/>
          <w:bCs/>
        </w:rPr>
        <w:t>专业核心课程主要教学内容与要求</w:t>
      </w:r>
    </w:p>
    <w:tbl>
      <w:tblPr>
        <w:tblStyle w:val="19"/>
        <w:tblW w:w="0" w:type="auto"/>
        <w:tblInd w:w="14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67"/>
        <w:gridCol w:w="1225"/>
        <w:gridCol w:w="2863"/>
        <w:gridCol w:w="3943"/>
      </w:tblGrid>
      <w:tr w14:paraId="15EDE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trPr>
        <w:tc>
          <w:tcPr>
            <w:tcW w:w="667" w:type="dxa"/>
            <w:tcBorders>
              <w:bottom w:val="single" w:color="000000" w:sz="4" w:space="0"/>
              <w:right w:val="single" w:color="000000" w:sz="4" w:space="0"/>
            </w:tcBorders>
          </w:tcPr>
          <w:p w14:paraId="59D5FC3F">
            <w:pPr>
              <w:jc w:val="center"/>
              <w:rPr>
                <w:rFonts w:hint="eastAsia" w:eastAsia="宋体"/>
                <w:lang w:eastAsia="zh-CN"/>
              </w:rPr>
            </w:pPr>
          </w:p>
          <w:p w14:paraId="612C8AC9">
            <w:pPr>
              <w:jc w:val="center"/>
              <w:rPr>
                <w:rFonts w:hint="eastAsia" w:eastAsia="宋体"/>
                <w:lang w:eastAsia="zh-CN"/>
              </w:rPr>
            </w:pPr>
            <w:r>
              <w:rPr>
                <w:rFonts w:hint="eastAsia" w:eastAsia="宋体"/>
                <w:lang w:eastAsia="zh-CN"/>
              </w:rPr>
              <w:t>序号</w:t>
            </w:r>
          </w:p>
        </w:tc>
        <w:tc>
          <w:tcPr>
            <w:tcW w:w="1225" w:type="dxa"/>
            <w:tcBorders>
              <w:left w:val="single" w:color="000000" w:sz="4" w:space="0"/>
              <w:bottom w:val="single" w:color="000000" w:sz="4" w:space="0"/>
              <w:right w:val="single" w:color="000000" w:sz="4" w:space="0"/>
            </w:tcBorders>
          </w:tcPr>
          <w:p w14:paraId="0E13D9E6">
            <w:pPr>
              <w:jc w:val="center"/>
              <w:rPr>
                <w:rFonts w:hint="eastAsia" w:eastAsia="宋体"/>
                <w:lang w:eastAsia="zh-CN"/>
              </w:rPr>
            </w:pPr>
            <w:r>
              <w:rPr>
                <w:rFonts w:hint="eastAsia" w:eastAsia="宋体"/>
                <w:lang w:eastAsia="zh-CN"/>
              </w:rPr>
              <w:t>课程涉及的</w:t>
            </w:r>
          </w:p>
          <w:p w14:paraId="2B6EE3B8">
            <w:pPr>
              <w:jc w:val="center"/>
              <w:rPr>
                <w:rFonts w:hint="eastAsia" w:eastAsia="宋体"/>
                <w:lang w:eastAsia="zh-CN"/>
              </w:rPr>
            </w:pPr>
            <w:r>
              <w:rPr>
                <w:rFonts w:hint="eastAsia" w:eastAsia="宋体"/>
                <w:lang w:eastAsia="zh-CN"/>
              </w:rPr>
              <w:t>主要领域</w:t>
            </w:r>
          </w:p>
        </w:tc>
        <w:tc>
          <w:tcPr>
            <w:tcW w:w="2863" w:type="dxa"/>
            <w:tcBorders>
              <w:left w:val="single" w:color="000000" w:sz="4" w:space="0"/>
              <w:bottom w:val="single" w:color="000000" w:sz="4" w:space="0"/>
              <w:right w:val="single" w:color="000000" w:sz="4" w:space="0"/>
            </w:tcBorders>
          </w:tcPr>
          <w:p w14:paraId="59BB3EF5">
            <w:pPr>
              <w:jc w:val="center"/>
              <w:rPr>
                <w:rFonts w:hint="eastAsia" w:eastAsia="宋体"/>
                <w:lang w:eastAsia="zh-CN"/>
              </w:rPr>
            </w:pPr>
          </w:p>
          <w:p w14:paraId="61E4D8FD">
            <w:pPr>
              <w:jc w:val="center"/>
              <w:rPr>
                <w:rFonts w:hint="eastAsia" w:eastAsia="宋体"/>
                <w:lang w:eastAsia="zh-CN"/>
              </w:rPr>
            </w:pPr>
            <w:r>
              <w:rPr>
                <w:rFonts w:hint="eastAsia" w:eastAsia="宋体"/>
                <w:lang w:eastAsia="zh-CN"/>
              </w:rPr>
              <w:t>典型工作任务描述</w:t>
            </w:r>
          </w:p>
        </w:tc>
        <w:tc>
          <w:tcPr>
            <w:tcW w:w="3943" w:type="dxa"/>
            <w:tcBorders>
              <w:left w:val="single" w:color="000000" w:sz="4" w:space="0"/>
              <w:bottom w:val="single" w:color="000000" w:sz="4" w:space="0"/>
            </w:tcBorders>
          </w:tcPr>
          <w:p w14:paraId="24C6D7F1">
            <w:pPr>
              <w:jc w:val="center"/>
              <w:rPr>
                <w:rFonts w:hint="eastAsia" w:eastAsia="宋体"/>
                <w:lang w:eastAsia="zh-CN"/>
              </w:rPr>
            </w:pPr>
          </w:p>
          <w:p w14:paraId="001F1DA4">
            <w:pPr>
              <w:jc w:val="center"/>
              <w:rPr>
                <w:rFonts w:hint="eastAsia" w:eastAsia="宋体"/>
                <w:lang w:eastAsia="zh-CN"/>
              </w:rPr>
            </w:pPr>
            <w:r>
              <w:rPr>
                <w:rFonts w:hint="eastAsia" w:eastAsia="宋体"/>
                <w:lang w:eastAsia="zh-CN"/>
              </w:rPr>
              <w:t>主要教学内容与要求</w:t>
            </w:r>
          </w:p>
        </w:tc>
      </w:tr>
      <w:tr w14:paraId="16043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DCFE40E">
            <w:pPr>
              <w:jc w:val="left"/>
              <w:rPr>
                <w:rFonts w:hint="eastAsia" w:eastAsia="宋体"/>
                <w:lang w:eastAsia="zh-CN"/>
              </w:rPr>
            </w:pPr>
          </w:p>
          <w:p w14:paraId="31AE9C1F">
            <w:pPr>
              <w:jc w:val="left"/>
              <w:rPr>
                <w:rFonts w:hint="eastAsia" w:eastAsia="宋体"/>
                <w:lang w:eastAsia="zh-CN"/>
              </w:rPr>
            </w:pPr>
          </w:p>
          <w:p w14:paraId="2D8B1546">
            <w:pPr>
              <w:jc w:val="left"/>
              <w:rPr>
                <w:rFonts w:hint="eastAsia" w:eastAsia="宋体"/>
                <w:lang w:eastAsia="zh-CN"/>
              </w:rPr>
            </w:pPr>
          </w:p>
          <w:p w14:paraId="541B4A6E">
            <w:pPr>
              <w:jc w:val="left"/>
              <w:rPr>
                <w:rFonts w:hint="eastAsia" w:eastAsia="宋体"/>
                <w:lang w:eastAsia="zh-CN"/>
              </w:rPr>
            </w:pPr>
          </w:p>
          <w:p w14:paraId="6D9942F7">
            <w:pPr>
              <w:jc w:val="left"/>
              <w:rPr>
                <w:rFonts w:hint="eastAsia" w:eastAsia="宋体"/>
                <w:lang w:eastAsia="zh-CN"/>
              </w:rPr>
            </w:pPr>
          </w:p>
          <w:p w14:paraId="263D85C1">
            <w:pPr>
              <w:jc w:val="left"/>
              <w:rPr>
                <w:rFonts w:hint="eastAsia" w:eastAsia="宋体"/>
                <w:lang w:eastAsia="zh-CN"/>
              </w:rPr>
            </w:pPr>
          </w:p>
          <w:p w14:paraId="24B1BFFD">
            <w:pPr>
              <w:jc w:val="left"/>
              <w:rPr>
                <w:rFonts w:hint="eastAsia" w:eastAsia="宋体"/>
                <w:lang w:eastAsia="zh-CN"/>
              </w:rPr>
            </w:pPr>
            <w:r>
              <w:rPr>
                <w:rFonts w:hint="eastAsia" w:eastAsia="宋体"/>
                <w:lang w:eastAsia="zh-CN"/>
              </w:rPr>
              <w:t>1</w:t>
            </w:r>
          </w:p>
        </w:tc>
        <w:tc>
          <w:tcPr>
            <w:tcW w:w="1225" w:type="dxa"/>
            <w:tcBorders>
              <w:top w:val="single" w:color="000000" w:sz="4" w:space="0"/>
              <w:left w:val="single" w:color="000000" w:sz="4" w:space="0"/>
              <w:bottom w:val="single" w:color="000000" w:sz="4" w:space="0"/>
              <w:right w:val="single" w:color="000000" w:sz="4" w:space="0"/>
            </w:tcBorders>
          </w:tcPr>
          <w:p w14:paraId="40C10CD6">
            <w:pPr>
              <w:jc w:val="left"/>
              <w:rPr>
                <w:rFonts w:hint="eastAsia" w:eastAsia="宋体"/>
                <w:lang w:eastAsia="zh-CN"/>
              </w:rPr>
            </w:pPr>
          </w:p>
          <w:p w14:paraId="026C18AD">
            <w:pPr>
              <w:jc w:val="left"/>
              <w:rPr>
                <w:rFonts w:hint="eastAsia" w:eastAsia="宋体"/>
                <w:lang w:eastAsia="zh-CN"/>
              </w:rPr>
            </w:pPr>
          </w:p>
          <w:p w14:paraId="08981C18">
            <w:pPr>
              <w:jc w:val="left"/>
              <w:rPr>
                <w:rFonts w:hint="eastAsia" w:eastAsia="宋体"/>
                <w:lang w:eastAsia="zh-CN"/>
              </w:rPr>
            </w:pPr>
          </w:p>
          <w:p w14:paraId="4A49FD80">
            <w:pPr>
              <w:jc w:val="left"/>
              <w:rPr>
                <w:rFonts w:hint="eastAsia" w:eastAsia="宋体"/>
                <w:lang w:eastAsia="zh-CN"/>
              </w:rPr>
            </w:pPr>
          </w:p>
          <w:p w14:paraId="6AB13B7B">
            <w:pPr>
              <w:jc w:val="left"/>
              <w:rPr>
                <w:rFonts w:hint="eastAsia" w:eastAsia="宋体"/>
                <w:lang w:eastAsia="zh-CN"/>
              </w:rPr>
            </w:pPr>
          </w:p>
          <w:p w14:paraId="034906B3">
            <w:pPr>
              <w:jc w:val="left"/>
              <w:rPr>
                <w:rFonts w:hint="default" w:eastAsia="宋体"/>
                <w:lang w:val="en-US" w:eastAsia="zh-CN"/>
              </w:rPr>
            </w:pPr>
            <w:r>
              <w:rPr>
                <w:rFonts w:hint="eastAsia"/>
                <w:lang w:val="en-US" w:eastAsia="zh-CN"/>
              </w:rPr>
              <w:t>平面设计基础</w:t>
            </w:r>
          </w:p>
          <w:p w14:paraId="6D8AF029">
            <w:pPr>
              <w:jc w:val="left"/>
              <w:rPr>
                <w:rFonts w:hint="eastAsia" w:eastAsia="宋体"/>
                <w:lang w:eastAsia="zh-CN"/>
              </w:rPr>
            </w:pPr>
          </w:p>
        </w:tc>
        <w:tc>
          <w:tcPr>
            <w:tcW w:w="2863" w:type="dxa"/>
            <w:tcBorders>
              <w:top w:val="single" w:color="000000" w:sz="4" w:space="0"/>
              <w:left w:val="single" w:color="000000" w:sz="4" w:space="0"/>
              <w:bottom w:val="single" w:color="000000" w:sz="4" w:space="0"/>
              <w:right w:val="single" w:color="000000" w:sz="4" w:space="0"/>
            </w:tcBorders>
          </w:tcPr>
          <w:p w14:paraId="5C362E35">
            <w:pPr>
              <w:jc w:val="left"/>
              <w:rPr>
                <w:rFonts w:hint="eastAsia"/>
                <w:lang w:eastAsia="zh-CN"/>
              </w:rPr>
            </w:pPr>
            <w:r>
              <w:rPr>
                <w:rFonts w:hint="eastAsia" w:eastAsia="宋体"/>
                <w:lang w:eastAsia="zh-CN"/>
              </w:rPr>
              <w:t>电商视觉元素设计</w:t>
            </w:r>
            <w:r>
              <w:rPr>
                <w:rFonts w:hint="eastAsia"/>
                <w:lang w:eastAsia="zh-CN"/>
              </w:rPr>
              <w:t>；</w:t>
            </w:r>
          </w:p>
          <w:p w14:paraId="253481EF">
            <w:pPr>
              <w:jc w:val="left"/>
              <w:rPr>
                <w:rFonts w:hint="eastAsia" w:eastAsia="宋体"/>
                <w:lang w:eastAsia="zh-CN"/>
              </w:rPr>
            </w:pPr>
            <w:r>
              <w:rPr>
                <w:rFonts w:hint="eastAsia" w:eastAsia="宋体"/>
                <w:lang w:eastAsia="zh-CN"/>
              </w:rPr>
              <w:t>页面布局与排版</w:t>
            </w:r>
            <w:r>
              <w:rPr>
                <w:rFonts w:hint="eastAsia"/>
                <w:lang w:eastAsia="zh-CN"/>
              </w:rPr>
              <w:t>；</w:t>
            </w:r>
            <w:r>
              <w:rPr>
                <w:rFonts w:hint="eastAsia" w:eastAsia="宋体"/>
                <w:lang w:eastAsia="zh-CN"/>
              </w:rPr>
              <w:t>​</w:t>
            </w:r>
          </w:p>
          <w:p w14:paraId="26F4EF76">
            <w:pPr>
              <w:jc w:val="left"/>
              <w:rPr>
                <w:rFonts w:hint="eastAsia" w:eastAsia="宋体"/>
                <w:lang w:eastAsia="zh-CN"/>
              </w:rPr>
            </w:pPr>
            <w:r>
              <w:rPr>
                <w:rFonts w:hint="eastAsia" w:eastAsia="宋体"/>
                <w:lang w:eastAsia="zh-CN"/>
              </w:rPr>
              <w:t>营销海报制作</w:t>
            </w:r>
            <w:r>
              <w:rPr>
                <w:rFonts w:hint="eastAsia"/>
                <w:lang w:eastAsia="zh-CN"/>
              </w:rPr>
              <w:t>；</w:t>
            </w:r>
          </w:p>
          <w:p w14:paraId="6AA66965">
            <w:pPr>
              <w:jc w:val="left"/>
              <w:rPr>
                <w:rFonts w:hint="eastAsia" w:eastAsia="宋体"/>
                <w:lang w:eastAsia="zh-CN"/>
              </w:rPr>
            </w:pPr>
            <w:r>
              <w:rPr>
                <w:rFonts w:hint="eastAsia" w:eastAsia="宋体"/>
                <w:lang w:eastAsia="zh-CN"/>
              </w:rPr>
              <w:t>品牌视觉维护</w:t>
            </w:r>
          </w:p>
        </w:tc>
        <w:tc>
          <w:tcPr>
            <w:tcW w:w="3943" w:type="dxa"/>
            <w:tcBorders>
              <w:top w:val="single" w:color="000000" w:sz="4" w:space="0"/>
              <w:left w:val="single" w:color="000000" w:sz="4" w:space="0"/>
              <w:bottom w:val="single" w:color="000000" w:sz="4" w:space="0"/>
            </w:tcBorders>
          </w:tcPr>
          <w:p w14:paraId="70B8EC6E">
            <w:pPr>
              <w:jc w:val="left"/>
              <w:rPr>
                <w:rFonts w:hint="eastAsia" w:eastAsia="宋体"/>
                <w:lang w:eastAsia="zh-CN"/>
              </w:rPr>
            </w:pPr>
            <w:r>
              <w:rPr>
                <w:rFonts w:hint="eastAsia" w:eastAsia="宋体"/>
                <w:lang w:eastAsia="zh-CN"/>
              </w:rPr>
              <w:t>①</w:t>
            </w:r>
            <w:r>
              <w:rPr>
                <w:rFonts w:hint="eastAsia"/>
                <w:lang w:val="en-US" w:eastAsia="zh-CN"/>
              </w:rPr>
              <w:t xml:space="preserve"> </w:t>
            </w:r>
            <w:r>
              <w:rPr>
                <w:rFonts w:hint="eastAsia" w:eastAsia="宋体"/>
                <w:lang w:eastAsia="zh-CN"/>
              </w:rPr>
              <w:t>学习平面设计的基本概念、构成要素（点、线、面）、形式美法则（对称与均衡、对比与调和等）</w:t>
            </w:r>
            <w:r>
              <w:rPr>
                <w:rFonts w:hint="eastAsia"/>
                <w:lang w:eastAsia="zh-CN"/>
              </w:rPr>
              <w:t>；</w:t>
            </w:r>
          </w:p>
          <w:p w14:paraId="424B3F89">
            <w:pPr>
              <w:jc w:val="left"/>
              <w:rPr>
                <w:rFonts w:hint="eastAsia" w:eastAsia="宋体"/>
                <w:lang w:eastAsia="zh-CN"/>
              </w:rPr>
            </w:pPr>
            <w:r>
              <w:rPr>
                <w:rFonts w:hint="eastAsia" w:eastAsia="宋体"/>
                <w:lang w:eastAsia="zh-CN"/>
              </w:rPr>
              <w:t>② 掌握色彩的基本原理、色彩搭配技巧，学会根据不同电商场景选择合适的色彩方案，如节日主题色、品牌专属色等，提升作品的色彩表现力。​</w:t>
            </w:r>
          </w:p>
          <w:p w14:paraId="3D42FD2A">
            <w:pPr>
              <w:jc w:val="left"/>
              <w:rPr>
                <w:rFonts w:hint="eastAsia" w:eastAsia="宋体"/>
                <w:lang w:eastAsia="zh-CN"/>
              </w:rPr>
            </w:pPr>
            <w:r>
              <w:rPr>
                <w:rFonts w:hint="eastAsia" w:eastAsia="宋体"/>
                <w:lang w:eastAsia="zh-CN"/>
              </w:rPr>
              <w:t>③ 熟练掌握 Photoshop主流平面设计软件的使用，包括图像编辑、图形绘制、文字排版、图层样式应用等，实现设计创意的数字化表达。​</w:t>
            </w:r>
          </w:p>
          <w:p w14:paraId="77AA5115">
            <w:pPr>
              <w:jc w:val="left"/>
              <w:rPr>
                <w:rFonts w:hint="eastAsia" w:eastAsia="宋体"/>
                <w:lang w:eastAsia="zh-CN"/>
              </w:rPr>
            </w:pPr>
            <w:r>
              <w:rPr>
                <w:rFonts w:hint="eastAsia" w:eastAsia="宋体"/>
                <w:lang w:eastAsia="zh-CN"/>
              </w:rPr>
              <w:t>④ 通过模拟电商实际项目，进行商品主图优化、详情页排版、促销海报设计等实操训练，学习设计从创意构思到落地执行的全流程，培养解决实际问题的能力。​</w:t>
            </w:r>
          </w:p>
          <w:p w14:paraId="32D2D304">
            <w:pPr>
              <w:jc w:val="left"/>
              <w:rPr>
                <w:rFonts w:hint="eastAsia" w:eastAsia="宋体"/>
                <w:lang w:eastAsia="zh-CN"/>
              </w:rPr>
            </w:pPr>
            <w:r>
              <w:rPr>
                <w:rFonts w:hint="eastAsia" w:eastAsia="宋体"/>
                <w:lang w:eastAsia="zh-CN"/>
              </w:rPr>
              <w:t>⑤ 解品牌设计的基本原则与流程，学习设计品牌标识、辅助图形等元素，并应用于电商平台的品牌视觉建设，强化品牌意识与设计思维。</w:t>
            </w:r>
          </w:p>
        </w:tc>
      </w:tr>
      <w:tr w14:paraId="493AD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shd w:val="clear" w:color="auto" w:fill="auto"/>
            <w:vAlign w:val="top"/>
          </w:tcPr>
          <w:p w14:paraId="0A01F70A">
            <w:pPr>
              <w:jc w:val="left"/>
              <w:rPr>
                <w:rFonts w:hint="eastAsia" w:eastAsia="宋体"/>
                <w:lang w:eastAsia="zh-CN"/>
              </w:rPr>
            </w:pPr>
          </w:p>
          <w:p w14:paraId="7A072CDB">
            <w:pPr>
              <w:jc w:val="left"/>
              <w:rPr>
                <w:rFonts w:hint="eastAsia" w:eastAsia="宋体"/>
                <w:lang w:eastAsia="zh-CN"/>
              </w:rPr>
            </w:pPr>
          </w:p>
          <w:p w14:paraId="0A01A356">
            <w:pPr>
              <w:jc w:val="left"/>
              <w:rPr>
                <w:rFonts w:hint="eastAsia" w:eastAsia="宋体"/>
                <w:lang w:eastAsia="zh-CN"/>
              </w:rPr>
            </w:pPr>
          </w:p>
          <w:p w14:paraId="1DAAD2F1">
            <w:pPr>
              <w:jc w:val="left"/>
              <w:rPr>
                <w:rFonts w:hint="eastAsia" w:eastAsia="宋体"/>
                <w:lang w:eastAsia="zh-CN"/>
              </w:rPr>
            </w:pPr>
          </w:p>
          <w:p w14:paraId="4774DDB0">
            <w:pPr>
              <w:jc w:val="left"/>
              <w:rPr>
                <w:rFonts w:hint="eastAsia" w:eastAsia="宋体"/>
                <w:lang w:eastAsia="zh-CN"/>
              </w:rPr>
            </w:pPr>
          </w:p>
          <w:p w14:paraId="5D5616B5">
            <w:pPr>
              <w:jc w:val="left"/>
              <w:rPr>
                <w:rFonts w:hint="eastAsia" w:eastAsia="宋体"/>
                <w:lang w:eastAsia="zh-CN"/>
              </w:rPr>
            </w:pPr>
          </w:p>
          <w:p w14:paraId="7ADAE657">
            <w:pPr>
              <w:jc w:val="left"/>
              <w:rPr>
                <w:rFonts w:hint="eastAsia" w:ascii="Times New Roman" w:hAnsi="Times New Roman" w:eastAsia="宋体" w:cs="Times New Roman"/>
                <w:kern w:val="2"/>
                <w:sz w:val="21"/>
                <w:szCs w:val="24"/>
                <w:lang w:val="en-US" w:eastAsia="zh-CN" w:bidi="ar-SA"/>
              </w:rPr>
            </w:pPr>
            <w:r>
              <w:rPr>
                <w:rFonts w:hint="eastAsia"/>
                <w:lang w:val="en-US" w:eastAsia="zh-CN"/>
              </w:rPr>
              <w:t>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top"/>
          </w:tcPr>
          <w:p w14:paraId="68E01E4F">
            <w:pPr>
              <w:jc w:val="left"/>
              <w:rPr>
                <w:rFonts w:hint="eastAsia" w:eastAsia="宋体"/>
                <w:lang w:eastAsia="zh-CN"/>
              </w:rPr>
            </w:pPr>
          </w:p>
          <w:p w14:paraId="1A64F2FC">
            <w:pPr>
              <w:jc w:val="left"/>
              <w:rPr>
                <w:rFonts w:hint="eastAsia" w:eastAsia="宋体"/>
                <w:lang w:eastAsia="zh-CN"/>
              </w:rPr>
            </w:pPr>
          </w:p>
          <w:p w14:paraId="7FE2EDD5">
            <w:pPr>
              <w:jc w:val="left"/>
              <w:rPr>
                <w:rFonts w:hint="eastAsia" w:eastAsia="宋体"/>
                <w:lang w:eastAsia="zh-CN"/>
              </w:rPr>
            </w:pPr>
          </w:p>
          <w:p w14:paraId="4F4E0109">
            <w:pPr>
              <w:jc w:val="left"/>
              <w:rPr>
                <w:rFonts w:hint="eastAsia" w:eastAsia="宋体"/>
                <w:lang w:eastAsia="zh-CN"/>
              </w:rPr>
            </w:pPr>
          </w:p>
          <w:p w14:paraId="25D2C210">
            <w:pPr>
              <w:jc w:val="left"/>
              <w:rPr>
                <w:rFonts w:hint="eastAsia" w:eastAsia="宋体"/>
                <w:lang w:eastAsia="zh-CN"/>
              </w:rPr>
            </w:pPr>
          </w:p>
          <w:p w14:paraId="1C524935">
            <w:pPr>
              <w:jc w:val="left"/>
              <w:rPr>
                <w:rFonts w:hint="eastAsia" w:eastAsia="宋体"/>
                <w:lang w:eastAsia="zh-CN"/>
              </w:rPr>
            </w:pPr>
          </w:p>
          <w:p w14:paraId="3454AC2B">
            <w:pPr>
              <w:jc w:val="left"/>
              <w:rPr>
                <w:rFonts w:hint="eastAsia" w:ascii="Times New Roman" w:hAnsi="Times New Roman" w:eastAsia="宋体" w:cs="Times New Roman"/>
                <w:kern w:val="2"/>
                <w:sz w:val="21"/>
                <w:szCs w:val="24"/>
                <w:lang w:val="en-US" w:eastAsia="zh-CN" w:bidi="ar-SA"/>
              </w:rPr>
            </w:pPr>
            <w:r>
              <w:rPr>
                <w:rFonts w:hint="eastAsia" w:eastAsia="宋体"/>
                <w:lang w:eastAsia="zh-CN"/>
              </w:rPr>
              <w:t>视觉营销设计</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top"/>
          </w:tcPr>
          <w:p w14:paraId="3737F3AF">
            <w:pPr>
              <w:jc w:val="left"/>
              <w:rPr>
                <w:rFonts w:hint="eastAsia" w:eastAsia="宋体"/>
                <w:lang w:eastAsia="zh-CN"/>
              </w:rPr>
            </w:pPr>
          </w:p>
          <w:p w14:paraId="2F8D6350">
            <w:pPr>
              <w:jc w:val="left"/>
              <w:rPr>
                <w:rFonts w:hint="eastAsia" w:eastAsia="宋体"/>
                <w:lang w:eastAsia="zh-CN"/>
              </w:rPr>
            </w:pPr>
            <w:r>
              <w:rPr>
                <w:rFonts w:hint="eastAsia" w:eastAsia="宋体"/>
                <w:lang w:eastAsia="zh-CN"/>
              </w:rPr>
              <w:t>典型工作任务为视觉设计， 工作内容主要有店铺页面设计、品牌视觉设计、产品包装设计、短视频剪辑与包装、新媒体视觉设计。</w:t>
            </w:r>
          </w:p>
          <w:p w14:paraId="0965FC0E">
            <w:pPr>
              <w:jc w:val="left"/>
              <w:rPr>
                <w:rFonts w:hint="eastAsia" w:ascii="Times New Roman" w:hAnsi="Times New Roman" w:eastAsia="宋体" w:cs="Times New Roman"/>
                <w:kern w:val="2"/>
                <w:sz w:val="21"/>
                <w:szCs w:val="24"/>
                <w:lang w:val="en-US" w:eastAsia="zh-CN" w:bidi="ar-SA"/>
              </w:rPr>
            </w:pPr>
            <w:r>
              <w:rPr>
                <w:rFonts w:hint="eastAsia" w:eastAsia="宋体"/>
                <w:lang w:eastAsia="zh-CN"/>
              </w:rPr>
              <w:t>运用平面设计软件、音视频制作软件、计算机等软硬件工具完成工作任务</w:t>
            </w:r>
          </w:p>
        </w:tc>
        <w:tc>
          <w:tcPr>
            <w:tcW w:w="3943" w:type="dxa"/>
            <w:tcBorders>
              <w:top w:val="single" w:color="000000" w:sz="4" w:space="0"/>
              <w:left w:val="single" w:color="000000" w:sz="4" w:space="0"/>
              <w:bottom w:val="single" w:color="000000" w:sz="4" w:space="0"/>
            </w:tcBorders>
            <w:shd w:val="clear" w:color="auto" w:fill="auto"/>
            <w:vAlign w:val="top"/>
          </w:tcPr>
          <w:p w14:paraId="3396D21E">
            <w:pPr>
              <w:jc w:val="left"/>
              <w:rPr>
                <w:rFonts w:hint="eastAsia" w:eastAsia="宋体"/>
                <w:lang w:eastAsia="zh-CN"/>
              </w:rPr>
            </w:pPr>
            <w:r>
              <w:rPr>
                <w:rFonts w:hint="eastAsia" w:eastAsia="宋体"/>
                <w:lang w:eastAsia="zh-CN"/>
              </w:rPr>
              <w:t>① 掌握相关平面设计和音视频制作软件的使用方法。</w:t>
            </w:r>
          </w:p>
          <w:p w14:paraId="6F5F7902">
            <w:pPr>
              <w:jc w:val="left"/>
              <w:rPr>
                <w:rFonts w:hint="eastAsia" w:eastAsia="宋体"/>
                <w:lang w:eastAsia="zh-CN"/>
              </w:rPr>
            </w:pPr>
            <w:r>
              <w:rPr>
                <w:rFonts w:hint="eastAsia" w:eastAsia="宋体"/>
                <w:lang w:eastAsia="zh-CN"/>
              </w:rPr>
              <w:t>② 能够根据店铺定位进行 PC 端、移动端页面装修，设计与制作企业品牌类图形元素及宣传物料。</w:t>
            </w:r>
          </w:p>
          <w:p w14:paraId="1344644A">
            <w:pPr>
              <w:jc w:val="left"/>
              <w:rPr>
                <w:rFonts w:hint="eastAsia" w:eastAsia="宋体"/>
                <w:lang w:eastAsia="zh-CN"/>
              </w:rPr>
            </w:pPr>
            <w:r>
              <w:rPr>
                <w:rFonts w:hint="eastAsia" w:eastAsia="宋体"/>
                <w:lang w:eastAsia="zh-CN"/>
              </w:rPr>
              <w:t>③ 结合产品特点与包装材质设计产品内外包装。</w:t>
            </w:r>
          </w:p>
          <w:p w14:paraId="0726D51A">
            <w:pPr>
              <w:jc w:val="left"/>
              <w:rPr>
                <w:rFonts w:hint="eastAsia" w:eastAsia="宋体"/>
                <w:lang w:eastAsia="zh-CN"/>
              </w:rPr>
            </w:pPr>
            <w:r>
              <w:rPr>
                <w:rFonts w:hint="eastAsia" w:eastAsia="宋体"/>
                <w:lang w:eastAsia="zh-CN"/>
              </w:rPr>
              <w:t>④ 能够进行新媒体平台页面的配图排版、主题设计，及时分析新媒体发展，提出视觉提升方案。</w:t>
            </w:r>
          </w:p>
          <w:p w14:paraId="286DD754">
            <w:pPr>
              <w:jc w:val="left"/>
              <w:rPr>
                <w:rFonts w:hint="eastAsia" w:ascii="Times New Roman" w:hAnsi="Times New Roman" w:eastAsia="宋体" w:cs="Times New Roman"/>
                <w:kern w:val="2"/>
                <w:sz w:val="21"/>
                <w:szCs w:val="24"/>
                <w:lang w:val="en-US" w:eastAsia="zh-CN" w:bidi="ar-SA"/>
              </w:rPr>
            </w:pPr>
            <w:r>
              <w:rPr>
                <w:rFonts w:hint="eastAsia" w:eastAsia="宋体"/>
                <w:lang w:eastAsia="zh-CN"/>
              </w:rPr>
              <w:t>⑤ 能够策划、拍摄与剪辑短视频等活动</w:t>
            </w:r>
          </w:p>
        </w:tc>
      </w:tr>
      <w:tr w14:paraId="45210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2BCFFAE9">
            <w:pPr>
              <w:jc w:val="left"/>
              <w:rPr>
                <w:rFonts w:hint="default" w:eastAsia="宋体"/>
                <w:lang w:val="en-US" w:eastAsia="zh-CN"/>
              </w:rPr>
            </w:pPr>
            <w:r>
              <w:rPr>
                <w:rFonts w:hint="eastAsia"/>
                <w:lang w:val="en-US" w:eastAsia="zh-CN"/>
              </w:rPr>
              <w:t>3</w:t>
            </w:r>
          </w:p>
        </w:tc>
        <w:tc>
          <w:tcPr>
            <w:tcW w:w="1225" w:type="dxa"/>
            <w:tcBorders>
              <w:top w:val="single" w:color="000000" w:sz="4" w:space="0"/>
              <w:left w:val="single" w:color="000000" w:sz="4" w:space="0"/>
              <w:bottom w:val="single" w:color="000000" w:sz="4" w:space="0"/>
              <w:right w:val="single" w:color="000000" w:sz="4" w:space="0"/>
            </w:tcBorders>
          </w:tcPr>
          <w:p w14:paraId="683FC43C">
            <w:pPr>
              <w:jc w:val="left"/>
              <w:rPr>
                <w:rFonts w:hint="default" w:eastAsia="宋体"/>
                <w:lang w:val="en-US" w:eastAsia="zh-CN"/>
              </w:rPr>
            </w:pPr>
            <w:r>
              <w:rPr>
                <w:rFonts w:hint="eastAsia"/>
                <w:lang w:val="en-US" w:eastAsia="zh-CN"/>
              </w:rPr>
              <w:t>视频制作1</w:t>
            </w:r>
          </w:p>
        </w:tc>
        <w:tc>
          <w:tcPr>
            <w:tcW w:w="2863" w:type="dxa"/>
            <w:tcBorders>
              <w:top w:val="single" w:color="000000" w:sz="4" w:space="0"/>
              <w:left w:val="single" w:color="000000" w:sz="4" w:space="0"/>
              <w:bottom w:val="single" w:color="000000" w:sz="4" w:space="0"/>
              <w:right w:val="single" w:color="000000" w:sz="4" w:space="0"/>
            </w:tcBorders>
          </w:tcPr>
          <w:p w14:paraId="10D3AC71">
            <w:pPr>
              <w:jc w:val="left"/>
              <w:rPr>
                <w:rFonts w:hint="eastAsia" w:eastAsia="宋体"/>
                <w:lang w:eastAsia="zh-CN"/>
              </w:rPr>
            </w:pPr>
            <w:r>
              <w:rPr>
                <w:rFonts w:hint="eastAsia" w:eastAsia="宋体"/>
                <w:lang w:eastAsia="zh-CN"/>
              </w:rPr>
              <w:t>视频策划与文案撰写</w:t>
            </w:r>
            <w:r>
              <w:rPr>
                <w:rFonts w:hint="eastAsia"/>
                <w:lang w:eastAsia="zh-CN"/>
              </w:rPr>
              <w:t>；</w:t>
            </w:r>
          </w:p>
          <w:p w14:paraId="6DEB67E6">
            <w:pPr>
              <w:jc w:val="left"/>
              <w:rPr>
                <w:rFonts w:hint="eastAsia" w:eastAsia="宋体"/>
                <w:lang w:eastAsia="zh-CN"/>
              </w:rPr>
            </w:pPr>
            <w:r>
              <w:rPr>
                <w:rFonts w:hint="eastAsia" w:eastAsia="宋体"/>
                <w:lang w:eastAsia="zh-CN"/>
              </w:rPr>
              <w:t>素材拍摄与采集</w:t>
            </w:r>
            <w:r>
              <w:rPr>
                <w:rFonts w:hint="eastAsia"/>
                <w:lang w:eastAsia="zh-CN"/>
              </w:rPr>
              <w:t>；</w:t>
            </w:r>
          </w:p>
          <w:p w14:paraId="4A82C022">
            <w:pPr>
              <w:jc w:val="left"/>
              <w:rPr>
                <w:rFonts w:hint="eastAsia" w:eastAsia="宋体"/>
                <w:lang w:eastAsia="zh-CN"/>
              </w:rPr>
            </w:pPr>
            <w:r>
              <w:rPr>
                <w:rFonts w:hint="eastAsia" w:eastAsia="宋体"/>
                <w:lang w:eastAsia="zh-CN"/>
              </w:rPr>
              <w:t>视频剪辑与后期制作</w:t>
            </w:r>
            <w:r>
              <w:rPr>
                <w:rFonts w:hint="eastAsia"/>
                <w:lang w:eastAsia="zh-CN"/>
              </w:rPr>
              <w:t>；</w:t>
            </w:r>
            <w:r>
              <w:rPr>
                <w:rFonts w:hint="eastAsia" w:eastAsia="宋体"/>
                <w:lang w:eastAsia="zh-CN"/>
              </w:rPr>
              <w:t>​</w:t>
            </w:r>
          </w:p>
          <w:p w14:paraId="67EF9519">
            <w:pPr>
              <w:jc w:val="left"/>
              <w:rPr>
                <w:rFonts w:hint="eastAsia" w:eastAsia="宋体"/>
                <w:lang w:eastAsia="zh-CN"/>
              </w:rPr>
            </w:pPr>
            <w:r>
              <w:rPr>
                <w:rFonts w:hint="eastAsia" w:eastAsia="宋体"/>
                <w:lang w:eastAsia="zh-CN"/>
              </w:rPr>
              <w:t>视频发布与效果分析</w:t>
            </w:r>
          </w:p>
        </w:tc>
        <w:tc>
          <w:tcPr>
            <w:tcW w:w="3943" w:type="dxa"/>
            <w:tcBorders>
              <w:top w:val="single" w:color="000000" w:sz="4" w:space="0"/>
              <w:left w:val="single" w:color="000000" w:sz="4" w:space="0"/>
              <w:bottom w:val="single" w:color="000000" w:sz="4" w:space="0"/>
            </w:tcBorders>
          </w:tcPr>
          <w:p w14:paraId="78322273">
            <w:pPr>
              <w:jc w:val="left"/>
              <w:rPr>
                <w:rFonts w:hint="eastAsia" w:eastAsia="宋体"/>
                <w:lang w:eastAsia="zh-CN"/>
              </w:rPr>
            </w:pPr>
            <w:r>
              <w:rPr>
                <w:rFonts w:hint="eastAsia" w:eastAsia="宋体"/>
                <w:lang w:eastAsia="zh-CN"/>
              </w:rPr>
              <w:t>① 讲解电商视频策划的基本原则与流程，学习市场调研方法与用户画像分析；掌握分镜头脚本、创意文案的撰写技巧，开展产品推广类、品牌故事类等不同类型视频策划与文案写作实训。​</w:t>
            </w:r>
          </w:p>
          <w:p w14:paraId="4762706F">
            <w:pPr>
              <w:jc w:val="left"/>
              <w:rPr>
                <w:rFonts w:hint="eastAsia" w:eastAsia="宋体"/>
                <w:lang w:eastAsia="zh-CN"/>
              </w:rPr>
            </w:pPr>
            <w:r>
              <w:rPr>
                <w:rFonts w:hint="eastAsia" w:eastAsia="宋体"/>
                <w:lang w:eastAsia="zh-CN"/>
              </w:rPr>
              <w:t>② 学习摄影基础理论（构图、光线、景别等），掌握手机、相机等设备的操作与参数设置；进行产品拍摄、场景拍摄、人物访谈等实操训练，提升画面捕捉与运镜能力。​</w:t>
            </w:r>
          </w:p>
          <w:p w14:paraId="0ECB3EA2">
            <w:pPr>
              <w:jc w:val="left"/>
              <w:rPr>
                <w:rFonts w:hint="eastAsia" w:eastAsia="宋体"/>
                <w:lang w:eastAsia="zh-CN"/>
              </w:rPr>
            </w:pPr>
            <w:r>
              <w:rPr>
                <w:rFonts w:hint="eastAsia" w:eastAsia="宋体"/>
                <w:lang w:eastAsia="zh-CN"/>
              </w:rPr>
              <w:t>③ 系统学习视频剪辑软件的界面操作、素材导入与管理；掌握剪辑基础功能（裁剪、拼接、变速）、字幕添加、转场特效、关键帧动画制作方法；学习音频处理、色彩分级技巧，提升视频整体质感。​</w:t>
            </w:r>
          </w:p>
          <w:p w14:paraId="4FC6C34F">
            <w:pPr>
              <w:jc w:val="left"/>
              <w:rPr>
                <w:rFonts w:hint="eastAsia" w:eastAsia="宋体"/>
                <w:lang w:eastAsia="zh-CN"/>
              </w:rPr>
            </w:pPr>
            <w:r>
              <w:rPr>
                <w:rFonts w:hint="eastAsia" w:eastAsia="宋体"/>
                <w:lang w:eastAsia="zh-CN"/>
              </w:rPr>
              <w:t>④ 熟悉抖音、淘宝等主流电商平台的视频发布规则与操作流程；学习视频数据指标的含义与分析方法，通过模拟账号运营，制定数据驱动的视频优化方案，培养视频营销实战能力。</w:t>
            </w:r>
          </w:p>
        </w:tc>
      </w:tr>
      <w:tr w14:paraId="0F5994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3552E611">
            <w:pPr>
              <w:jc w:val="left"/>
              <w:rPr>
                <w:rFonts w:hint="default" w:eastAsia="宋体"/>
                <w:lang w:val="en-US" w:eastAsia="zh-CN"/>
              </w:rPr>
            </w:pPr>
            <w:r>
              <w:rPr>
                <w:rFonts w:hint="eastAsia"/>
                <w:lang w:val="en-US" w:eastAsia="zh-CN"/>
              </w:rPr>
              <w:t>4</w:t>
            </w:r>
          </w:p>
        </w:tc>
        <w:tc>
          <w:tcPr>
            <w:tcW w:w="1225" w:type="dxa"/>
            <w:tcBorders>
              <w:top w:val="single" w:color="000000" w:sz="4" w:space="0"/>
              <w:left w:val="single" w:color="000000" w:sz="4" w:space="0"/>
              <w:bottom w:val="single" w:color="000000" w:sz="4" w:space="0"/>
              <w:right w:val="single" w:color="000000" w:sz="4" w:space="0"/>
            </w:tcBorders>
          </w:tcPr>
          <w:p w14:paraId="50784D10">
            <w:pPr>
              <w:jc w:val="left"/>
              <w:rPr>
                <w:rFonts w:hint="eastAsia" w:eastAsia="宋体"/>
                <w:lang w:eastAsia="zh-CN"/>
              </w:rPr>
            </w:pPr>
            <w:r>
              <w:rPr>
                <w:rFonts w:hint="eastAsia" w:eastAsia="宋体"/>
                <w:lang w:eastAsia="zh-CN"/>
              </w:rPr>
              <w:t>网络营销</w:t>
            </w:r>
          </w:p>
        </w:tc>
        <w:tc>
          <w:tcPr>
            <w:tcW w:w="2863" w:type="dxa"/>
            <w:tcBorders>
              <w:top w:val="single" w:color="000000" w:sz="4" w:space="0"/>
              <w:left w:val="single" w:color="000000" w:sz="4" w:space="0"/>
              <w:bottom w:val="single" w:color="000000" w:sz="4" w:space="0"/>
              <w:right w:val="single" w:color="000000" w:sz="4" w:space="0"/>
            </w:tcBorders>
          </w:tcPr>
          <w:p w14:paraId="4347FEB1">
            <w:pPr>
              <w:jc w:val="left"/>
              <w:rPr>
                <w:rFonts w:hint="eastAsia" w:eastAsia="宋体"/>
                <w:lang w:eastAsia="zh-CN"/>
              </w:rPr>
            </w:pPr>
            <w:r>
              <w:rPr>
                <w:rFonts w:hint="eastAsia" w:eastAsia="宋体"/>
                <w:lang w:eastAsia="zh-CN"/>
              </w:rPr>
              <w:t>典型工作任务为营销活动策划与执行，工作内容主要有市场分析、活动主题与目标确定、活动方案设计与任务分解、活动执行、活动过程跟踪与数据分析、活动复盘与总结。</w:t>
            </w:r>
          </w:p>
          <w:p w14:paraId="5D614D32">
            <w:pPr>
              <w:jc w:val="left"/>
              <w:rPr>
                <w:rFonts w:hint="eastAsia" w:eastAsia="宋体"/>
                <w:lang w:eastAsia="zh-CN"/>
              </w:rPr>
            </w:pPr>
            <w:r>
              <w:rPr>
                <w:rFonts w:hint="eastAsia" w:eastAsia="宋体"/>
                <w:lang w:eastAsia="zh-CN"/>
              </w:rPr>
              <w:t>运用统计分析工具、营销推广工具、新媒体平台、计算机等软硬件工具完成工作任务</w:t>
            </w:r>
          </w:p>
        </w:tc>
        <w:tc>
          <w:tcPr>
            <w:tcW w:w="3943" w:type="dxa"/>
            <w:tcBorders>
              <w:top w:val="single" w:color="000000" w:sz="4" w:space="0"/>
              <w:left w:val="single" w:color="000000" w:sz="4" w:space="0"/>
              <w:bottom w:val="single" w:color="000000" w:sz="4" w:space="0"/>
            </w:tcBorders>
          </w:tcPr>
          <w:p w14:paraId="3804508E">
            <w:pPr>
              <w:jc w:val="left"/>
              <w:rPr>
                <w:rFonts w:hint="eastAsia" w:eastAsia="宋体"/>
                <w:lang w:eastAsia="zh-CN"/>
              </w:rPr>
            </w:pPr>
            <w:r>
              <w:rPr>
                <w:rFonts w:hint="eastAsia" w:eastAsia="宋体"/>
                <w:lang w:eastAsia="zh-CN"/>
              </w:rPr>
              <w:t>① 掌握市场调研与分析、各类数据分析工具、营销推广工具的使用方法和各类平台的运营规则，能够分析与评估市场，确定活动主题与活动目标，策划营销活动方案。</w:t>
            </w:r>
          </w:p>
          <w:p w14:paraId="28899344">
            <w:pPr>
              <w:jc w:val="left"/>
              <w:rPr>
                <w:rFonts w:hint="eastAsia" w:eastAsia="宋体"/>
                <w:lang w:eastAsia="zh-CN"/>
              </w:rPr>
            </w:pPr>
            <w:r>
              <w:rPr>
                <w:rFonts w:hint="eastAsia" w:eastAsia="宋体"/>
                <w:lang w:eastAsia="zh-CN"/>
              </w:rPr>
              <w:t>② 整合各类资源，分解活动任务。</w:t>
            </w:r>
          </w:p>
          <w:p w14:paraId="4358928E">
            <w:pPr>
              <w:jc w:val="left"/>
              <w:rPr>
                <w:rFonts w:hint="eastAsia" w:eastAsia="宋体"/>
                <w:lang w:eastAsia="zh-CN"/>
              </w:rPr>
            </w:pPr>
            <w:r>
              <w:rPr>
                <w:rFonts w:hint="eastAsia" w:eastAsia="宋体"/>
                <w:lang w:eastAsia="zh-CN"/>
              </w:rPr>
              <w:t>③ 开展整合营销与广告投放。</w:t>
            </w:r>
          </w:p>
          <w:p w14:paraId="67F65FC1">
            <w:pPr>
              <w:jc w:val="left"/>
              <w:rPr>
                <w:rFonts w:hint="eastAsia" w:eastAsia="宋体"/>
                <w:lang w:eastAsia="zh-CN"/>
              </w:rPr>
            </w:pPr>
            <w:r>
              <w:rPr>
                <w:rFonts w:hint="eastAsia" w:eastAsia="宋体"/>
                <w:lang w:eastAsia="zh-CN"/>
              </w:rPr>
              <w:t>④ 跟踪、监控线上线下营销活动，分析活动效果，优化活动方案。</w:t>
            </w:r>
          </w:p>
          <w:p w14:paraId="719D9312">
            <w:pPr>
              <w:jc w:val="left"/>
              <w:rPr>
                <w:rFonts w:hint="eastAsia" w:eastAsia="宋体"/>
                <w:lang w:eastAsia="zh-CN"/>
              </w:rPr>
            </w:pPr>
            <w:r>
              <w:rPr>
                <w:rFonts w:hint="eastAsia" w:eastAsia="宋体"/>
                <w:lang w:eastAsia="zh-CN"/>
              </w:rPr>
              <w:t>⑤ 评估并复盘整个营销活动，提出有效改进方案</w:t>
            </w:r>
          </w:p>
        </w:tc>
      </w:tr>
      <w:tr w14:paraId="092C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4" w:hRule="atLeast"/>
        </w:trPr>
        <w:tc>
          <w:tcPr>
            <w:tcW w:w="667" w:type="dxa"/>
            <w:tcBorders>
              <w:top w:val="single" w:color="000000" w:sz="4" w:space="0"/>
              <w:bottom w:val="single" w:color="000000" w:sz="4" w:space="0"/>
              <w:right w:val="single" w:color="000000" w:sz="4" w:space="0"/>
            </w:tcBorders>
          </w:tcPr>
          <w:p w14:paraId="0E955C37">
            <w:pPr>
              <w:jc w:val="left"/>
              <w:rPr>
                <w:rFonts w:hint="default" w:eastAsia="宋体"/>
                <w:lang w:val="en-US" w:eastAsia="zh-CN"/>
              </w:rPr>
            </w:pPr>
            <w:r>
              <w:rPr>
                <w:rFonts w:hint="eastAsia"/>
                <w:lang w:val="en-US" w:eastAsia="zh-CN"/>
              </w:rPr>
              <w:t>5</w:t>
            </w:r>
          </w:p>
        </w:tc>
        <w:tc>
          <w:tcPr>
            <w:tcW w:w="1225" w:type="dxa"/>
            <w:tcBorders>
              <w:top w:val="single" w:color="000000" w:sz="4" w:space="0"/>
              <w:left w:val="single" w:color="000000" w:sz="4" w:space="0"/>
              <w:bottom w:val="single" w:color="000000" w:sz="4" w:space="0"/>
              <w:right w:val="single" w:color="000000" w:sz="4" w:space="0"/>
            </w:tcBorders>
          </w:tcPr>
          <w:p w14:paraId="455C5209">
            <w:pPr>
              <w:jc w:val="left"/>
              <w:rPr>
                <w:rFonts w:hint="default" w:eastAsia="宋体"/>
                <w:lang w:val="en-US" w:eastAsia="zh-CN"/>
              </w:rPr>
            </w:pPr>
            <w:r>
              <w:rPr>
                <w:rFonts w:hint="eastAsia"/>
                <w:lang w:val="en-US" w:eastAsia="zh-CN"/>
              </w:rPr>
              <w:t>直播电商</w:t>
            </w:r>
          </w:p>
        </w:tc>
        <w:tc>
          <w:tcPr>
            <w:tcW w:w="2863" w:type="dxa"/>
            <w:tcBorders>
              <w:top w:val="single" w:color="000000" w:sz="4" w:space="0"/>
              <w:left w:val="single" w:color="000000" w:sz="4" w:space="0"/>
              <w:bottom w:val="single" w:color="000000" w:sz="4" w:space="0"/>
              <w:right w:val="single" w:color="000000" w:sz="4" w:space="0"/>
            </w:tcBorders>
          </w:tcPr>
          <w:p w14:paraId="771A0B09">
            <w:pPr>
              <w:jc w:val="left"/>
              <w:rPr>
                <w:rFonts w:hint="eastAsia" w:eastAsia="宋体"/>
                <w:lang w:eastAsia="zh-CN"/>
              </w:rPr>
            </w:pPr>
            <w:r>
              <w:rPr>
                <w:rFonts w:hint="eastAsia" w:eastAsia="宋体"/>
                <w:lang w:eastAsia="zh-CN"/>
              </w:rPr>
              <w:t>直播前期筹备</w:t>
            </w:r>
            <w:r>
              <w:rPr>
                <w:rFonts w:hint="eastAsia"/>
                <w:lang w:eastAsia="zh-CN"/>
              </w:rPr>
              <w:t>；</w:t>
            </w:r>
            <w:r>
              <w:rPr>
                <w:rFonts w:hint="eastAsia" w:eastAsia="宋体"/>
                <w:lang w:eastAsia="zh-CN"/>
              </w:rPr>
              <w:t>​</w:t>
            </w:r>
          </w:p>
          <w:p w14:paraId="397657D1">
            <w:pPr>
              <w:jc w:val="left"/>
              <w:rPr>
                <w:rFonts w:hint="eastAsia" w:eastAsia="宋体"/>
                <w:lang w:eastAsia="zh-CN"/>
              </w:rPr>
            </w:pPr>
            <w:r>
              <w:rPr>
                <w:rFonts w:hint="eastAsia" w:eastAsia="宋体"/>
                <w:lang w:eastAsia="zh-CN"/>
              </w:rPr>
              <w:t>直播运营与执行</w:t>
            </w:r>
            <w:r>
              <w:rPr>
                <w:rFonts w:hint="eastAsia"/>
                <w:lang w:eastAsia="zh-CN"/>
              </w:rPr>
              <w:t>；</w:t>
            </w:r>
            <w:r>
              <w:rPr>
                <w:rFonts w:hint="eastAsia" w:eastAsia="宋体"/>
                <w:lang w:eastAsia="zh-CN"/>
              </w:rPr>
              <w:t>​</w:t>
            </w:r>
          </w:p>
          <w:p w14:paraId="0DCD3515">
            <w:pPr>
              <w:jc w:val="left"/>
              <w:rPr>
                <w:rFonts w:hint="eastAsia" w:eastAsia="宋体"/>
                <w:lang w:eastAsia="zh-CN"/>
              </w:rPr>
            </w:pPr>
            <w:r>
              <w:rPr>
                <w:rFonts w:hint="eastAsia" w:eastAsia="宋体"/>
                <w:lang w:eastAsia="zh-CN"/>
              </w:rPr>
              <w:t>直播后期复盘与优化</w:t>
            </w:r>
          </w:p>
        </w:tc>
        <w:tc>
          <w:tcPr>
            <w:tcW w:w="3943" w:type="dxa"/>
            <w:tcBorders>
              <w:top w:val="single" w:color="000000" w:sz="4" w:space="0"/>
              <w:left w:val="single" w:color="000000" w:sz="4" w:space="0"/>
              <w:bottom w:val="single" w:color="000000" w:sz="4" w:space="0"/>
            </w:tcBorders>
          </w:tcPr>
          <w:p w14:paraId="5CD410E3">
            <w:pPr>
              <w:jc w:val="left"/>
              <w:rPr>
                <w:rFonts w:hint="eastAsia" w:eastAsia="宋体"/>
                <w:lang w:eastAsia="zh-CN"/>
              </w:rPr>
            </w:pPr>
            <w:r>
              <w:rPr>
                <w:rFonts w:hint="eastAsia" w:eastAsia="宋体"/>
                <w:lang w:eastAsia="zh-CN"/>
              </w:rPr>
              <w:t>① 讲解直播电商的行业发展现状、商业模式及未来趋势；介绍直播电商平台规则与运营机制。​</w:t>
            </w:r>
          </w:p>
          <w:p w14:paraId="347B3A5F">
            <w:pPr>
              <w:jc w:val="left"/>
              <w:rPr>
                <w:rFonts w:hint="eastAsia" w:eastAsia="宋体"/>
                <w:lang w:eastAsia="zh-CN"/>
              </w:rPr>
            </w:pPr>
            <w:r>
              <w:rPr>
                <w:rFonts w:hint="eastAsia" w:eastAsia="宋体"/>
                <w:lang w:eastAsia="zh-CN"/>
              </w:rPr>
              <w:t>② 教授市场调研方法与目标人群定位技巧；指导直播脚本的结构设计、内容撰写及话术编排。​</w:t>
            </w:r>
          </w:p>
          <w:p w14:paraId="38434F5E">
            <w:pPr>
              <w:jc w:val="left"/>
              <w:rPr>
                <w:rFonts w:hint="eastAsia" w:eastAsia="宋体"/>
                <w:lang w:eastAsia="zh-CN"/>
              </w:rPr>
            </w:pPr>
            <w:r>
              <w:rPr>
                <w:rFonts w:hint="eastAsia" w:eastAsia="宋体"/>
                <w:lang w:eastAsia="zh-CN"/>
              </w:rPr>
              <w:t>③ 讲解直播场地布置原则与技巧；介绍直播设备（如摄像头、麦克风、补光灯等）的功能、使用方法及调试技巧。​</w:t>
            </w:r>
          </w:p>
          <w:p w14:paraId="0BCC8B9C">
            <w:pPr>
              <w:jc w:val="left"/>
              <w:rPr>
                <w:rFonts w:hint="eastAsia" w:eastAsia="宋体"/>
                <w:lang w:eastAsia="zh-CN"/>
              </w:rPr>
            </w:pPr>
            <w:r>
              <w:rPr>
                <w:rFonts w:hint="eastAsia" w:eastAsia="宋体"/>
                <w:lang w:eastAsia="zh-CN"/>
              </w:rPr>
              <w:t>④ 传授直播营销活动策划方法，如优惠券设置、限时折扣、抽奖互动等；讲解直播引流策略，包括短视频预热、社交媒体推广、付费投流等。​</w:t>
            </w:r>
          </w:p>
          <w:p w14:paraId="6E354EC5">
            <w:pPr>
              <w:jc w:val="left"/>
              <w:rPr>
                <w:rFonts w:hint="eastAsia"/>
                <w:lang w:val="en-US" w:eastAsia="zh-CN"/>
              </w:rPr>
            </w:pPr>
            <w:r>
              <w:rPr>
                <w:rFonts w:hint="eastAsia" w:eastAsia="宋体"/>
                <w:lang w:eastAsia="zh-CN"/>
              </w:rPr>
              <w:t>⑤ 训练主播商品展示、卖点讲解及销售话术；培养主播与观众互动能力，提升直播间氛围；指导客服沟通技巧与售后问题处理方法。​</w:t>
            </w:r>
          </w:p>
        </w:tc>
      </w:tr>
      <w:tr w14:paraId="4E1C8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000B92FE">
            <w:pPr>
              <w:jc w:val="left"/>
              <w:rPr>
                <w:rFonts w:hint="default" w:eastAsia="宋体"/>
                <w:lang w:val="en-US" w:eastAsia="zh-CN"/>
              </w:rPr>
            </w:pPr>
            <w:r>
              <w:rPr>
                <w:rFonts w:hint="eastAsia"/>
                <w:lang w:val="en-US" w:eastAsia="zh-CN"/>
              </w:rPr>
              <w:t>6</w:t>
            </w:r>
          </w:p>
        </w:tc>
        <w:tc>
          <w:tcPr>
            <w:tcW w:w="1225" w:type="dxa"/>
            <w:tcBorders>
              <w:top w:val="single" w:color="000000" w:sz="4" w:space="0"/>
              <w:left w:val="single" w:color="000000" w:sz="4" w:space="0"/>
              <w:bottom w:val="single" w:color="000000" w:sz="4" w:space="0"/>
              <w:right w:val="single" w:color="000000" w:sz="4" w:space="0"/>
            </w:tcBorders>
          </w:tcPr>
          <w:p w14:paraId="54BE3278">
            <w:pPr>
              <w:jc w:val="left"/>
              <w:rPr>
                <w:rFonts w:hint="eastAsia" w:eastAsia="宋体"/>
                <w:lang w:eastAsia="zh-CN"/>
              </w:rPr>
            </w:pPr>
            <w:r>
              <w:rPr>
                <w:rFonts w:hint="eastAsia" w:eastAsia="宋体"/>
                <w:lang w:eastAsia="zh-CN"/>
              </w:rPr>
              <w:t>网店运营</w:t>
            </w:r>
          </w:p>
        </w:tc>
        <w:tc>
          <w:tcPr>
            <w:tcW w:w="2863" w:type="dxa"/>
            <w:tcBorders>
              <w:top w:val="single" w:color="000000" w:sz="4" w:space="0"/>
              <w:left w:val="single" w:color="000000" w:sz="4" w:space="0"/>
              <w:bottom w:val="single" w:color="000000" w:sz="4" w:space="0"/>
              <w:right w:val="single" w:color="000000" w:sz="4" w:space="0"/>
            </w:tcBorders>
          </w:tcPr>
          <w:p w14:paraId="46F60ACD">
            <w:pPr>
              <w:jc w:val="left"/>
              <w:rPr>
                <w:rFonts w:hint="eastAsia" w:eastAsia="宋体"/>
                <w:lang w:eastAsia="zh-CN"/>
              </w:rPr>
            </w:pPr>
            <w:r>
              <w:rPr>
                <w:rFonts w:hint="eastAsia" w:eastAsia="宋体"/>
                <w:lang w:eastAsia="zh-CN"/>
              </w:rPr>
              <w:t>典型工作任务为网店运营， 工作内容主要有运营规划、商品选品与定价、供应链管理、流量获取与转化、数据分析与决策、用户运营、运营绩效分析。</w:t>
            </w:r>
          </w:p>
          <w:p w14:paraId="0D02F77D">
            <w:pPr>
              <w:jc w:val="left"/>
              <w:rPr>
                <w:rFonts w:hint="eastAsia" w:eastAsia="宋体"/>
                <w:lang w:eastAsia="zh-CN"/>
              </w:rPr>
            </w:pPr>
            <w:r>
              <w:rPr>
                <w:rFonts w:hint="eastAsia" w:eastAsia="宋体"/>
                <w:lang w:eastAsia="zh-CN"/>
              </w:rPr>
              <w:t>运用现代化办公软件、指数工具、表格处理软件、计算机等软硬件工具完成工作任务</w:t>
            </w:r>
          </w:p>
        </w:tc>
        <w:tc>
          <w:tcPr>
            <w:tcW w:w="3943" w:type="dxa"/>
            <w:tcBorders>
              <w:top w:val="single" w:color="000000" w:sz="4" w:space="0"/>
              <w:left w:val="single" w:color="000000" w:sz="4" w:space="0"/>
              <w:bottom w:val="single" w:color="000000" w:sz="4" w:space="0"/>
            </w:tcBorders>
          </w:tcPr>
          <w:p w14:paraId="29F51009">
            <w:pPr>
              <w:jc w:val="left"/>
              <w:rPr>
                <w:rFonts w:hint="eastAsia" w:eastAsia="宋体"/>
                <w:lang w:eastAsia="zh-CN"/>
              </w:rPr>
            </w:pPr>
            <w:r>
              <w:rPr>
                <w:rFonts w:hint="eastAsia" w:eastAsia="宋体"/>
                <w:lang w:eastAsia="zh-CN"/>
              </w:rPr>
              <w:t xml:space="preserve">① 掌握 SEO\SEM、关键词优化、用户运营与管理等知识。 </w:t>
            </w:r>
          </w:p>
          <w:p w14:paraId="77C4B158">
            <w:pPr>
              <w:jc w:val="left"/>
              <w:rPr>
                <w:rFonts w:hint="eastAsia" w:eastAsia="宋体"/>
                <w:lang w:eastAsia="zh-CN"/>
              </w:rPr>
            </w:pPr>
            <w:r>
              <w:rPr>
                <w:rFonts w:hint="eastAsia" w:eastAsia="宋体"/>
                <w:lang w:eastAsia="zh-CN"/>
              </w:rPr>
              <w:t xml:space="preserve">② 运用流量获取与转化、竞争力分析与市场定位等方法，制定网店运营目标、推广策略及预算。 </w:t>
            </w:r>
          </w:p>
          <w:p w14:paraId="11C0611B">
            <w:pPr>
              <w:jc w:val="left"/>
              <w:rPr>
                <w:rFonts w:hint="eastAsia" w:eastAsia="宋体"/>
                <w:lang w:eastAsia="zh-CN"/>
              </w:rPr>
            </w:pPr>
            <w:r>
              <w:rPr>
                <w:rFonts w:hint="eastAsia" w:eastAsia="宋体"/>
                <w:lang w:eastAsia="zh-CN"/>
              </w:rPr>
              <w:t xml:space="preserve">③ 能够进行目标商品和竞品数据分析，制作运营数据分析报告，实施商品选品和供应商开发、商品销售和供应链管理。 </w:t>
            </w:r>
          </w:p>
          <w:p w14:paraId="4D751B3D">
            <w:pPr>
              <w:jc w:val="left"/>
              <w:rPr>
                <w:rFonts w:hint="eastAsia" w:eastAsia="宋体"/>
                <w:lang w:eastAsia="zh-CN"/>
              </w:rPr>
            </w:pPr>
            <w:r>
              <w:rPr>
                <w:rFonts w:hint="eastAsia" w:eastAsia="宋体"/>
                <w:lang w:eastAsia="zh-CN"/>
              </w:rPr>
              <w:t xml:space="preserve">④ 能够进行用户画像分析，优化运营和客户管理策略，完成用户拉新、留存、促活和转化 </w:t>
            </w:r>
          </w:p>
        </w:tc>
      </w:tr>
      <w:tr w14:paraId="0509B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49" w:hRule="atLeast"/>
        </w:trPr>
        <w:tc>
          <w:tcPr>
            <w:tcW w:w="667" w:type="dxa"/>
            <w:tcBorders>
              <w:top w:val="single" w:color="000000" w:sz="4" w:space="0"/>
              <w:bottom w:val="single" w:color="000000" w:sz="4" w:space="0"/>
              <w:right w:val="single" w:color="000000" w:sz="4" w:space="0"/>
            </w:tcBorders>
          </w:tcPr>
          <w:p w14:paraId="2D2FD2C7">
            <w:pPr>
              <w:jc w:val="left"/>
              <w:rPr>
                <w:rFonts w:hint="default" w:eastAsia="宋体"/>
                <w:lang w:val="en-US" w:eastAsia="zh-CN"/>
              </w:rPr>
            </w:pPr>
            <w:r>
              <w:rPr>
                <w:rFonts w:hint="eastAsia"/>
                <w:lang w:val="en-US" w:eastAsia="zh-CN"/>
              </w:rPr>
              <w:t>7</w:t>
            </w:r>
          </w:p>
        </w:tc>
        <w:tc>
          <w:tcPr>
            <w:tcW w:w="1225" w:type="dxa"/>
            <w:tcBorders>
              <w:top w:val="single" w:color="000000" w:sz="4" w:space="0"/>
              <w:left w:val="single" w:color="000000" w:sz="4" w:space="0"/>
              <w:bottom w:val="single" w:color="000000" w:sz="4" w:space="0"/>
              <w:right w:val="single" w:color="000000" w:sz="4" w:space="0"/>
            </w:tcBorders>
          </w:tcPr>
          <w:p w14:paraId="759BFE0F">
            <w:pPr>
              <w:jc w:val="left"/>
              <w:rPr>
                <w:rFonts w:hint="eastAsia" w:eastAsia="宋体"/>
                <w:lang w:eastAsia="zh-CN"/>
              </w:rPr>
            </w:pPr>
            <w:r>
              <w:rPr>
                <w:rFonts w:hint="eastAsia" w:eastAsia="宋体"/>
                <w:lang w:eastAsia="zh-CN"/>
              </w:rPr>
              <w:t>社群运营</w:t>
            </w:r>
          </w:p>
        </w:tc>
        <w:tc>
          <w:tcPr>
            <w:tcW w:w="2863" w:type="dxa"/>
            <w:tcBorders>
              <w:top w:val="single" w:color="000000" w:sz="4" w:space="0"/>
              <w:left w:val="single" w:color="000000" w:sz="4" w:space="0"/>
              <w:bottom w:val="single" w:color="000000" w:sz="4" w:space="0"/>
              <w:right w:val="single" w:color="000000" w:sz="4" w:space="0"/>
            </w:tcBorders>
          </w:tcPr>
          <w:p w14:paraId="3FFCA483">
            <w:pPr>
              <w:jc w:val="left"/>
              <w:rPr>
                <w:rFonts w:hint="eastAsia" w:eastAsia="宋体"/>
                <w:lang w:eastAsia="zh-CN"/>
              </w:rPr>
            </w:pPr>
            <w:r>
              <w:rPr>
                <w:rFonts w:hint="eastAsia" w:eastAsia="宋体"/>
                <w:lang w:eastAsia="zh-CN"/>
              </w:rPr>
              <w:t>典型工作任务为社群运营， 工作内容主要有社群定位及建群、社群引流、社群爆款打造、社群活动策划与执行、社群管理工具使用、社群活跃、社群粉丝管理、社群数据分析。</w:t>
            </w:r>
          </w:p>
          <w:p w14:paraId="6CAC7161">
            <w:pPr>
              <w:jc w:val="left"/>
              <w:rPr>
                <w:rFonts w:hint="eastAsia" w:eastAsia="宋体"/>
                <w:lang w:eastAsia="zh-CN"/>
              </w:rPr>
            </w:pPr>
            <w:r>
              <w:rPr>
                <w:rFonts w:hint="eastAsia" w:eastAsia="宋体"/>
                <w:lang w:eastAsia="zh-CN"/>
              </w:rPr>
              <w:t>运用社交软件、自媒体工具、</w:t>
            </w:r>
          </w:p>
          <w:p w14:paraId="13C1BD4F">
            <w:pPr>
              <w:jc w:val="left"/>
              <w:rPr>
                <w:rFonts w:hint="eastAsia" w:eastAsia="宋体"/>
                <w:lang w:eastAsia="zh-CN"/>
              </w:rPr>
            </w:pPr>
            <w:r>
              <w:rPr>
                <w:rFonts w:hint="eastAsia" w:eastAsia="宋体"/>
                <w:lang w:eastAsia="zh-CN"/>
              </w:rPr>
              <w:t>短视频平台、办公软件、计算机等软硬件工具完成工作任务</w:t>
            </w:r>
          </w:p>
        </w:tc>
        <w:tc>
          <w:tcPr>
            <w:tcW w:w="3943" w:type="dxa"/>
            <w:tcBorders>
              <w:top w:val="single" w:color="000000" w:sz="4" w:space="0"/>
              <w:left w:val="single" w:color="000000" w:sz="4" w:space="0"/>
              <w:bottom w:val="single" w:color="000000" w:sz="4" w:space="0"/>
            </w:tcBorders>
          </w:tcPr>
          <w:p w14:paraId="3F653739">
            <w:pPr>
              <w:jc w:val="left"/>
              <w:rPr>
                <w:rFonts w:hint="eastAsia" w:eastAsia="宋体"/>
                <w:lang w:eastAsia="zh-CN"/>
              </w:rPr>
            </w:pPr>
            <w:r>
              <w:rPr>
                <w:rFonts w:hint="eastAsia" w:eastAsia="宋体"/>
                <w:lang w:eastAsia="zh-CN"/>
              </w:rPr>
              <w:t>① 掌握社群种类、用户消费行为、产品价值等知识，根据用户和产品或服务属性定位社群， 制定社群运营方案，并在相应的社交平台上建社群。</w:t>
            </w:r>
          </w:p>
          <w:p w14:paraId="65DA0000">
            <w:pPr>
              <w:jc w:val="left"/>
              <w:rPr>
                <w:rFonts w:hint="eastAsia" w:eastAsia="宋体"/>
                <w:lang w:eastAsia="zh-CN"/>
              </w:rPr>
            </w:pPr>
            <w:r>
              <w:rPr>
                <w:rFonts w:hint="eastAsia" w:eastAsia="宋体"/>
                <w:lang w:eastAsia="zh-CN"/>
              </w:rPr>
              <w:t>② 能够通过自媒体工具、搜索引擎平台、短视频平台进行社群推广与引流。</w:t>
            </w:r>
          </w:p>
          <w:p w14:paraId="6E4E09F2">
            <w:pPr>
              <w:jc w:val="left"/>
              <w:rPr>
                <w:rFonts w:hint="eastAsia" w:eastAsia="宋体"/>
                <w:lang w:eastAsia="zh-CN"/>
              </w:rPr>
            </w:pPr>
            <w:r>
              <w:rPr>
                <w:rFonts w:hint="eastAsia" w:eastAsia="宋体"/>
                <w:lang w:eastAsia="zh-CN"/>
              </w:rPr>
              <w:t>③ 能够根据用户需求、产品卖点，进行社群数据分析，制定营销体系并通过社群活动提升销售转化、活跃社群及管理粉丝</w:t>
            </w:r>
            <w:r>
              <w:rPr>
                <w:rFonts w:hint="eastAsia"/>
                <w:lang w:eastAsia="zh-CN"/>
              </w:rPr>
              <w:t>。</w:t>
            </w:r>
          </w:p>
        </w:tc>
      </w:tr>
    </w:tbl>
    <w:p w14:paraId="39EE1616">
      <w:pPr>
        <w:spacing w:after="0"/>
        <w:jc w:val="left"/>
        <w:rPr>
          <w:sz w:val="18"/>
        </w:rPr>
        <w:sectPr>
          <w:pgSz w:w="10820" w:h="15080"/>
          <w:pgMar w:top="1420" w:right="800" w:bottom="1340" w:left="960" w:header="0" w:footer="1157" w:gutter="0"/>
          <w:cols w:space="720" w:num="1"/>
        </w:sectPr>
      </w:pPr>
    </w:p>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eastAsia"/>
          <w:sz w:val="24"/>
        </w:rPr>
      </w:pPr>
      <w:r>
        <w:rPr>
          <w:rFonts w:hint="eastAsia"/>
          <w:sz w:val="24"/>
        </w:rPr>
        <w:t>主要包括：消费者行为分析、办公软件高级应用</w:t>
      </w:r>
      <w:r>
        <w:rPr>
          <w:rFonts w:hint="eastAsia"/>
          <w:sz w:val="24"/>
          <w:lang w:eastAsia="zh-CN"/>
        </w:rPr>
        <w:t>（二级</w:t>
      </w:r>
      <w:r>
        <w:rPr>
          <w:rFonts w:hint="eastAsia"/>
          <w:sz w:val="24"/>
          <w:lang w:val="en-US" w:eastAsia="zh-CN"/>
        </w:rPr>
        <w:t>OFFICE高级应用</w:t>
      </w:r>
      <w:r>
        <w:rPr>
          <w:rFonts w:hint="eastAsia"/>
          <w:sz w:val="24"/>
          <w:lang w:eastAsia="zh-CN"/>
        </w:rPr>
        <w:t>）</w:t>
      </w:r>
      <w:r>
        <w:rPr>
          <w:rFonts w:hint="eastAsia"/>
          <w:sz w:val="24"/>
        </w:rPr>
        <w:t>、商务沟通</w:t>
      </w:r>
      <w:r>
        <w:rPr>
          <w:rFonts w:hint="eastAsia"/>
          <w:sz w:val="24"/>
          <w:lang w:eastAsia="zh-CN"/>
        </w:rPr>
        <w:t>（演讲</w:t>
      </w:r>
      <w:r>
        <w:rPr>
          <w:rFonts w:hint="eastAsia"/>
          <w:sz w:val="24"/>
          <w:lang w:val="en-US" w:eastAsia="zh-CN"/>
        </w:rPr>
        <w:t>与沟通</w:t>
      </w:r>
      <w:r>
        <w:rPr>
          <w:rFonts w:hint="eastAsia"/>
          <w:sz w:val="24"/>
          <w:lang w:eastAsia="zh-CN"/>
        </w:rPr>
        <w:t>）</w:t>
      </w:r>
      <w:r>
        <w:rPr>
          <w:rFonts w:hint="eastAsia"/>
          <w:sz w:val="24"/>
        </w:rPr>
        <w:t>、社交礼仪</w:t>
      </w:r>
      <w:r>
        <w:rPr>
          <w:rFonts w:hint="eastAsia"/>
          <w:sz w:val="24"/>
          <w:lang w:eastAsia="zh-CN"/>
        </w:rPr>
        <w:t>（商务</w:t>
      </w:r>
      <w:r>
        <w:rPr>
          <w:rFonts w:hint="eastAsia"/>
          <w:sz w:val="24"/>
          <w:lang w:val="en-US" w:eastAsia="zh-CN"/>
        </w:rPr>
        <w:t>谈判与礼仪</w:t>
      </w:r>
      <w:r>
        <w:rPr>
          <w:rFonts w:hint="eastAsia"/>
          <w:sz w:val="24"/>
          <w:lang w:eastAsia="zh-CN"/>
        </w:rPr>
        <w:t>）</w:t>
      </w:r>
      <w:r>
        <w:rPr>
          <w:rFonts w:hint="eastAsia"/>
          <w:sz w:val="24"/>
        </w:rPr>
        <w:t>、客户服务与管理、视频制作</w:t>
      </w:r>
      <w:r>
        <w:rPr>
          <w:rFonts w:hint="eastAsia"/>
          <w:sz w:val="24"/>
          <w:lang w:val="en-US" w:eastAsia="zh-CN"/>
        </w:rPr>
        <w:t>2</w:t>
      </w:r>
      <w:r>
        <w:rPr>
          <w:rFonts w:hint="eastAsia"/>
          <w:sz w:val="24"/>
        </w:rPr>
        <w:t>、直播电商</w:t>
      </w:r>
      <w:r>
        <w:rPr>
          <w:rFonts w:hint="eastAsia"/>
          <w:sz w:val="24"/>
          <w:lang w:val="en-US" w:eastAsia="zh-CN"/>
        </w:rPr>
        <w:t>2</w:t>
      </w:r>
      <w:r>
        <w:rPr>
          <w:rFonts w:hint="eastAsia"/>
          <w:sz w:val="24"/>
        </w:rPr>
        <w:t>等领域的内容。</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28AEEB22">
      <w:pPr>
        <w:snapToGrid w:val="0"/>
        <w:spacing w:line="360" w:lineRule="auto"/>
        <w:ind w:firstLine="480" w:firstLineChars="200"/>
        <w:contextualSpacing/>
        <w:rPr>
          <w:rFonts w:hint="eastAsia"/>
          <w:sz w:val="24"/>
        </w:rPr>
      </w:pPr>
      <w:r>
        <w:rPr>
          <w:rFonts w:hint="eastAsia"/>
          <w:sz w:val="24"/>
        </w:rPr>
        <w:t>实践性教学应贯穿于人才培养全过程。实践性教学主要包括实验、实习实训、毕业设计、社会实践活动等形式，公共基础课程和专业课程都要加强实践性教学。</w:t>
      </w:r>
    </w:p>
    <w:p w14:paraId="160A36B8">
      <w:pPr>
        <w:numPr>
          <w:ilvl w:val="0"/>
          <w:numId w:val="5"/>
        </w:numPr>
        <w:snapToGrid w:val="0"/>
        <w:spacing w:line="360" w:lineRule="auto"/>
        <w:ind w:firstLine="480" w:firstLineChars="200"/>
        <w:contextualSpacing/>
        <w:rPr>
          <w:sz w:val="24"/>
        </w:rPr>
      </w:pPr>
      <w:r>
        <w:rPr>
          <w:sz w:val="24"/>
        </w:rPr>
        <w:t>实训</w:t>
      </w:r>
    </w:p>
    <w:p w14:paraId="1A368827">
      <w:pPr>
        <w:snapToGrid w:val="0"/>
        <w:spacing w:line="360" w:lineRule="auto"/>
        <w:ind w:firstLine="480" w:firstLineChars="200"/>
        <w:contextualSpacing/>
        <w:rPr>
          <w:rFonts w:hint="eastAsia"/>
          <w:sz w:val="24"/>
        </w:rPr>
      </w:pPr>
      <w:r>
        <w:rPr>
          <w:rFonts w:hint="eastAsia"/>
          <w:sz w:val="24"/>
        </w:rPr>
        <w:t>在校内外进行行业运营、网店运营、社群运营、数据化运营、营销活动策划与执行、销售方案执行与优化、智能客服、视觉营销设计、互联网及电商产品开发、全渠道营销推广等实训，包括单项技能实训、综合能力实训、生产性实训等。</w:t>
      </w:r>
    </w:p>
    <w:p w14:paraId="51FA2AAD">
      <w:pPr>
        <w:snapToGrid w:val="0"/>
        <w:spacing w:line="360" w:lineRule="auto"/>
        <w:ind w:firstLine="480" w:firstLineChars="200"/>
        <w:contextualSpacing/>
        <w:rPr>
          <w:sz w:val="24"/>
        </w:rPr>
      </w:pPr>
    </w:p>
    <w:p w14:paraId="20E1E692">
      <w:pPr>
        <w:numPr>
          <w:ilvl w:val="0"/>
          <w:numId w:val="6"/>
        </w:numPr>
        <w:snapToGrid w:val="0"/>
        <w:spacing w:line="360" w:lineRule="auto"/>
        <w:ind w:firstLine="480" w:firstLineChars="200"/>
        <w:contextualSpacing/>
        <w:rPr>
          <w:sz w:val="24"/>
        </w:rPr>
      </w:pPr>
      <w:r>
        <w:rPr>
          <w:sz w:val="24"/>
        </w:rPr>
        <w:t>实习</w:t>
      </w:r>
    </w:p>
    <w:p w14:paraId="72D6731F">
      <w:pPr>
        <w:snapToGrid w:val="0"/>
        <w:spacing w:line="360" w:lineRule="auto"/>
        <w:ind w:firstLine="480" w:firstLineChars="200"/>
        <w:contextualSpacing/>
        <w:rPr>
          <w:rFonts w:hint="eastAsia"/>
          <w:sz w:val="24"/>
        </w:rPr>
      </w:pPr>
      <w:r>
        <w:rPr>
          <w:rFonts w:hint="eastAsia"/>
          <w:sz w:val="24"/>
        </w:rPr>
        <w:t>在生产制造、商贸流通及现代服务业的电子商务应用企业进行运营主管、全渠道营销主管、O2O 销售主管、智能客服主管、视觉营销设计师、互联网产品开发主管等实习，包括认识实习和岗位实习。学校应建立稳定、够用的实习基地，选派专门的实习指导教师和人员， 组织开展专业对口实习，加强对学生实习的指导、管理和考核。</w:t>
      </w:r>
    </w:p>
    <w:p w14:paraId="1FEB4425">
      <w:pPr>
        <w:snapToGrid w:val="0"/>
        <w:spacing w:line="360" w:lineRule="auto"/>
        <w:ind w:firstLine="480" w:firstLineChars="200"/>
        <w:contextualSpacing/>
        <w:rPr>
          <w:sz w:val="24"/>
        </w:rPr>
      </w:pP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snapToGrid w:val="0"/>
        <w:spacing w:line="360" w:lineRule="auto"/>
        <w:ind w:firstLine="480" w:firstLineChars="200"/>
        <w:contextualSpacing/>
        <w:rPr>
          <w:sz w:val="24"/>
        </w:rPr>
      </w:pPr>
      <w:r>
        <w:rPr>
          <w:rFonts w:hint="eastAsia"/>
          <w:sz w:val="24"/>
        </w:rPr>
        <w:t>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358</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330</w:t>
            </w:r>
          </w:p>
        </w:tc>
        <w:tc>
          <w:tcPr>
            <w:tcW w:w="890" w:type="pct"/>
            <w:shd w:val="clear" w:color="auto" w:fill="auto"/>
            <w:noWrap/>
            <w:vAlign w:val="center"/>
          </w:tcPr>
          <w:p w14:paraId="2A26FCF9">
            <w:pPr>
              <w:snapToGrid w:val="0"/>
              <w:spacing w:line="360" w:lineRule="auto"/>
              <w:jc w:val="center"/>
              <w:rPr>
                <w:b/>
                <w:sz w:val="24"/>
                <w:szCs w:val="28"/>
              </w:rPr>
            </w:pP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224</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144</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0" w:type="pct"/>
            <w:shd w:val="clear" w:color="auto" w:fill="auto"/>
            <w:noWrap/>
            <w:vAlign w:val="center"/>
          </w:tcPr>
          <w:p w14:paraId="550155A1">
            <w:pPr>
              <w:snapToGrid w:val="0"/>
              <w:spacing w:line="360" w:lineRule="auto"/>
              <w:jc w:val="center"/>
              <w:rPr>
                <w:b/>
                <w:sz w:val="24"/>
                <w:szCs w:val="28"/>
              </w:rPr>
            </w:pP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416</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232</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184</w:t>
            </w:r>
          </w:p>
        </w:tc>
        <w:tc>
          <w:tcPr>
            <w:tcW w:w="890" w:type="pct"/>
            <w:shd w:val="clear" w:color="auto" w:fill="auto"/>
            <w:noWrap/>
            <w:vAlign w:val="center"/>
          </w:tcPr>
          <w:p w14:paraId="1DC1F6D4">
            <w:pPr>
              <w:snapToGrid w:val="0"/>
              <w:spacing w:line="360" w:lineRule="auto"/>
              <w:jc w:val="center"/>
              <w:rPr>
                <w:b/>
                <w:sz w:val="24"/>
                <w:szCs w:val="28"/>
              </w:rPr>
            </w:pP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b/>
                <w:sz w:val="24"/>
                <w:szCs w:val="28"/>
              </w:rPr>
            </w:pP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320</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200</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120</w:t>
            </w:r>
          </w:p>
        </w:tc>
        <w:tc>
          <w:tcPr>
            <w:tcW w:w="890" w:type="pct"/>
            <w:shd w:val="clear" w:color="auto" w:fill="auto"/>
            <w:noWrap/>
            <w:vAlign w:val="center"/>
          </w:tcPr>
          <w:p w14:paraId="01CE14DD">
            <w:pPr>
              <w:snapToGrid w:val="0"/>
              <w:spacing w:line="360" w:lineRule="auto"/>
              <w:jc w:val="center"/>
              <w:rPr>
                <w:b/>
                <w:sz w:val="24"/>
                <w:szCs w:val="28"/>
              </w:rPr>
            </w:pP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912</w:t>
            </w:r>
            <w:bookmarkStart w:id="29" w:name="_GoBack"/>
            <w:bookmarkEnd w:id="29"/>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912</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2688</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1014</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1674</w:t>
            </w:r>
          </w:p>
        </w:tc>
        <w:tc>
          <w:tcPr>
            <w:tcW w:w="890" w:type="pct"/>
            <w:shd w:val="clear" w:color="auto" w:fill="auto"/>
            <w:noWrap/>
            <w:vAlign w:val="center"/>
          </w:tcPr>
          <w:p w14:paraId="7BAECF28">
            <w:pPr>
              <w:tabs>
                <w:tab w:val="center" w:pos="752"/>
                <w:tab w:val="center" w:pos="812"/>
              </w:tabs>
              <w:snapToGrid w:val="0"/>
              <w:spacing w:line="360" w:lineRule="auto"/>
              <w:jc w:val="center"/>
              <w:rPr>
                <w:rFonts w:hint="eastAsia" w:ascii="宋体" w:hAnsi="宋体"/>
                <w:vanish/>
                <w:color w:val="FF0000"/>
                <w:sz w:val="24"/>
                <w:szCs w:val="22"/>
              </w:rPr>
            </w:pPr>
            <w:r>
              <w:rPr>
                <w:rFonts w:hint="eastAsia"/>
                <w:b/>
                <w:sz w:val="24"/>
                <w:szCs w:val="28"/>
                <w:lang w:val="en-US" w:eastAsia="zh-CN"/>
              </w:rPr>
              <w:t>62.28%</w:t>
            </w:r>
            <w:r>
              <w:rPr>
                <w:rFonts w:hint="eastAsia" w:ascii="宋体" w:hAnsi="宋体"/>
                <w:vanish/>
                <w:color w:val="FF0000"/>
                <w:sz w:val="24"/>
                <w:szCs w:val="22"/>
                <w:lang w:val="en-US" w:eastAsia="zh-CN"/>
              </w:rPr>
              <w:t>6222222225</w:t>
            </w:r>
            <w:r>
              <w:rPr>
                <w:rFonts w:hint="eastAsia" w:ascii="宋体" w:hAnsi="宋体"/>
                <w:vanish/>
                <w:color w:val="FF0000"/>
                <w:sz w:val="24"/>
                <w:szCs w:val="22"/>
                <w:lang w:val="en-US" w:eastAsia="zh-CN"/>
              </w:rPr>
              <w:tab/>
            </w:r>
            <w:r>
              <w:rPr>
                <w:rFonts w:hint="eastAsia" w:ascii="宋体" w:hAnsi="宋体"/>
                <w:vanish/>
                <w:color w:val="FF0000"/>
                <w:sz w:val="24"/>
                <w:szCs w:val="22"/>
                <w:lang w:val="en-US" w:eastAsia="zh-CN"/>
              </w:rPr>
              <w:t>62</w:t>
            </w:r>
            <w:r>
              <w:rPr>
                <w:rFonts w:hint="eastAsia" w:ascii="宋体" w:hAnsi="宋体"/>
                <w:vanish/>
                <w:color w:val="FF0000"/>
                <w:sz w:val="24"/>
                <w:szCs w:val="22"/>
                <w:lang w:val="en-US" w:eastAsia="zh-CN"/>
              </w:rPr>
              <w:tab/>
            </w:r>
            <w:r>
              <w:rPr>
                <w:rFonts w:hint="eastAsia" w:ascii="宋体" w:hAnsi="宋体"/>
                <w:vanish/>
                <w:color w:val="FF0000"/>
                <w:sz w:val="24"/>
                <w:szCs w:val="22"/>
                <w:lang w:val="en-US" w:eastAsia="zh-CN"/>
              </w:rPr>
              <w:tab/>
            </w:r>
            <w:r>
              <w:rPr>
                <w:rFonts w:hint="eastAsia" w:ascii="宋体" w:hAnsi="宋体"/>
                <w:vanish/>
                <w:color w:val="FF0000"/>
                <w:sz w:val="24"/>
                <w:szCs w:val="22"/>
                <w:lang w:val="en-US" w:eastAsia="zh-CN"/>
              </w:rPr>
              <w:t>62.2862.2862</w:t>
            </w:r>
            <w:r>
              <w:rPr>
                <w:rFonts w:hint="eastAsia" w:ascii="宋体" w:hAnsi="宋体"/>
                <w:vanish/>
                <w:color w:val="FF0000"/>
                <w:sz w:val="24"/>
                <w:szCs w:val="22"/>
              </w:rPr>
              <w:t>要求＞</w:t>
            </w:r>
            <w:r>
              <w:rPr>
                <w:rFonts w:ascii="宋体" w:hAnsi="宋体"/>
                <w:vanish/>
                <w:color w:val="FF0000"/>
                <w:sz w:val="24"/>
                <w:szCs w:val="22"/>
              </w:rPr>
              <w:t>50%</w:t>
            </w:r>
          </w:p>
        </w:tc>
      </w:tr>
    </w:tbl>
    <w:p w14:paraId="76E98FD1">
      <w:pPr>
        <w:widowControl/>
        <w:jc w:val="left"/>
        <w:rPr>
          <w:sz w:val="24"/>
          <w:szCs w:val="22"/>
        </w:rPr>
      </w:pPr>
      <w:r>
        <w:rPr>
          <w:sz w:val="24"/>
        </w:rPr>
        <w:br w:type="page"/>
      </w:r>
      <w:bookmarkStart w:id="17" w:name="_Toc197702701"/>
      <w:r>
        <w:t>教学计划进程表</w:t>
      </w:r>
      <w:bookmarkStart w:id="18" w:name="_Toc422736381"/>
      <w:r>
        <w:rPr>
          <w:rFonts w:hint="eastAsia"/>
          <w:vanish/>
          <w:color w:val="FF0000"/>
          <w:sz w:val="24"/>
          <w:szCs w:val="22"/>
        </w:rPr>
        <w:t>（</w:t>
      </w:r>
      <w:r>
        <w:rPr>
          <w:color w:val="FF0000"/>
          <w:sz w:val="24"/>
          <w:szCs w:val="22"/>
        </w:rPr>
        <w:t>课时和学分计算用公式</w:t>
      </w:r>
      <w:r>
        <w:rPr>
          <w:rFonts w:hint="eastAsia"/>
          <w:color w:val="FF0000"/>
          <w:sz w:val="24"/>
          <w:szCs w:val="22"/>
        </w:rPr>
        <w:t>，</w:t>
      </w:r>
    </w:p>
    <w:p w14:paraId="49E00998">
      <w:pPr>
        <w:pStyle w:val="3"/>
        <w:numPr>
          <w:ilvl w:val="0"/>
          <w:numId w:val="0"/>
        </w:numPr>
        <w:spacing w:line="360" w:lineRule="auto"/>
        <w:ind w:leftChars="-3"/>
      </w:pPr>
      <w:r>
        <w:rPr>
          <w:rFonts w:hint="eastAsia"/>
          <w:lang w:val="en-US" w:eastAsia="zh-CN"/>
        </w:rPr>
        <w:t xml:space="preserve"> </w:t>
      </w:r>
      <w:r>
        <w:drawing>
          <wp:inline distT="0" distB="0" distL="114300" distR="114300">
            <wp:extent cx="5993765" cy="7571105"/>
            <wp:effectExtent l="0" t="0" r="698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993765" cy="7571105"/>
                    </a:xfrm>
                    <a:prstGeom prst="rect">
                      <a:avLst/>
                    </a:prstGeom>
                    <a:noFill/>
                    <a:ln>
                      <a:noFill/>
                    </a:ln>
                  </pic:spPr>
                </pic:pic>
              </a:graphicData>
            </a:graphic>
          </wp:inline>
        </w:drawing>
      </w:r>
    </w:p>
    <w:p w14:paraId="613BCE10">
      <w:pPr>
        <w:pStyle w:val="3"/>
        <w:numPr>
          <w:ilvl w:val="0"/>
          <w:numId w:val="0"/>
        </w:numPr>
        <w:spacing w:line="360" w:lineRule="auto"/>
        <w:ind w:leftChars="-3"/>
      </w:pPr>
    </w:p>
    <w:p w14:paraId="73E803F5">
      <w:pPr>
        <w:pStyle w:val="3"/>
        <w:numPr>
          <w:ilvl w:val="0"/>
          <w:numId w:val="0"/>
        </w:numPr>
        <w:spacing w:line="360" w:lineRule="auto"/>
        <w:ind w:leftChars="-3"/>
      </w:pPr>
    </w:p>
    <w:p w14:paraId="31766917">
      <w:pPr>
        <w:pStyle w:val="3"/>
        <w:numPr>
          <w:ilvl w:val="0"/>
          <w:numId w:val="0"/>
        </w:numPr>
        <w:spacing w:line="360" w:lineRule="auto"/>
        <w:ind w:leftChars="-3"/>
      </w:pPr>
    </w:p>
    <w:p w14:paraId="58C24E8B">
      <w:pPr>
        <w:pStyle w:val="3"/>
        <w:numPr>
          <w:ilvl w:val="0"/>
          <w:numId w:val="0"/>
        </w:numPr>
        <w:spacing w:line="360" w:lineRule="auto"/>
        <w:ind w:leftChars="-3"/>
      </w:pPr>
    </w:p>
    <w:p w14:paraId="6B0B89EB">
      <w:pPr>
        <w:pStyle w:val="3"/>
        <w:numPr>
          <w:ilvl w:val="0"/>
          <w:numId w:val="0"/>
        </w:numPr>
        <w:spacing w:line="360" w:lineRule="auto"/>
        <w:ind w:leftChars="-3"/>
      </w:pPr>
    </w:p>
    <w:p w14:paraId="5C4A4853">
      <w:pPr>
        <w:pStyle w:val="3"/>
        <w:numPr>
          <w:ilvl w:val="0"/>
          <w:numId w:val="0"/>
        </w:numPr>
        <w:spacing w:line="360" w:lineRule="auto"/>
        <w:ind w:leftChars="-3"/>
        <w:rPr>
          <w:sz w:val="24"/>
          <w:szCs w:val="22"/>
        </w:rPr>
      </w:pPr>
      <w:r>
        <w:rPr>
          <w:rFonts w:hint="eastAsia"/>
          <w:vanish/>
          <w:color w:val="FF0000"/>
          <w:sz w:val="24"/>
          <w:szCs w:val="22"/>
        </w:rPr>
        <w:t>在excel表中计算后复制粘贴进来）</w:t>
      </w:r>
      <w:bookmarkEnd w:id="17"/>
    </w:p>
    <w:bookmarkEnd w:id="3"/>
    <w:bookmarkEnd w:id="18"/>
    <w:p w14:paraId="39A7FEDA">
      <w:pPr>
        <w:pStyle w:val="3"/>
        <w:spacing w:line="360" w:lineRule="auto"/>
      </w:pPr>
      <w:bookmarkStart w:id="19" w:name="_Toc197702702"/>
      <w:bookmarkStart w:id="20" w:name="OLE_LINK3"/>
      <w:bookmarkStart w:id="21" w:name="OLE_LINK2"/>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rPr>
        <w:t xml:space="preserve">   </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2CA91C19">
      <w:pPr>
        <w:snapToGrid w:val="0"/>
        <w:spacing w:line="360" w:lineRule="auto"/>
        <w:ind w:firstLine="482" w:firstLineChars="200"/>
        <w:contextualSpacing/>
        <w:rPr>
          <w:b/>
          <w:bCs/>
          <w:sz w:val="24"/>
        </w:rPr>
      </w:pPr>
    </w:p>
    <w:p w14:paraId="3029FDBC">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rPr>
        <w:t xml:space="preserve">     </w:t>
      </w:r>
      <w:r>
        <w:rPr>
          <w:sz w:val="24"/>
        </w:rPr>
        <w:t>技术、方法、思维以及实务操作类图书，</w:t>
      </w:r>
      <w:r>
        <w:rPr>
          <w:rFonts w:hint="eastAsia"/>
          <w:sz w:val="24"/>
        </w:rPr>
        <w:t xml:space="preserve">          </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MS Mincho">
    <w:altName w:val="Kozuka Mincho Pr6N M"/>
    <w:panose1 w:val="02020609040205080304"/>
    <w:charset w:val="80"/>
    <w:family w:val="modern"/>
    <w:pitch w:val="default"/>
    <w:sig w:usb0="00000000" w:usb1="00000000" w:usb2="08000012" w:usb3="00000000" w:csb0="0002009F" w:csb1="00000000"/>
  </w:font>
  <w:font w:name="Kozuka Mincho Pr6N M">
    <w:panose1 w:val="02020600000000000000"/>
    <w:charset w:val="80"/>
    <w:family w:val="auto"/>
    <w:pitch w:val="default"/>
    <w:sig w:usb0="000002D7" w:usb1="2AC71C11" w:usb2="00000012" w:usb3="00000000" w:csb0="2002009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9097CD"/>
    <w:multiLevelType w:val="singleLevel"/>
    <w:tmpl w:val="069097CD"/>
    <w:lvl w:ilvl="0" w:tentative="0">
      <w:start w:val="1"/>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80F2503"/>
    <w:multiLevelType w:val="singleLevel"/>
    <w:tmpl w:val="680F2503"/>
    <w:lvl w:ilvl="0" w:tentative="0">
      <w:start w:val="2"/>
      <w:numFmt w:val="decimal"/>
      <w:suff w:val="nothing"/>
      <w:lvlText w:val="（%1）"/>
      <w:lvlJc w:val="left"/>
    </w:lvl>
  </w:abstractNum>
  <w:abstractNum w:abstractNumId="5">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34F2177F"/>
    <w:rsid w:val="67926EE2"/>
    <w:rsid w:val="688F348F"/>
    <w:rsid w:val="75C578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5832</Words>
  <Characters>5997</Characters>
  <Lines>49</Lines>
  <Paragraphs>13</Paragraphs>
  <TotalTime>6</TotalTime>
  <ScaleCrop>false</ScaleCrop>
  <LinksUpToDate>false</LinksUpToDate>
  <CharactersWithSpaces>6151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穿山甲</cp:lastModifiedBy>
  <cp:lastPrinted>2025-06-17T02:34:00Z</cp:lastPrinted>
  <dcterms:modified xsi:type="dcterms:W3CDTF">2025-06-27T09:15:17Z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eyJoZGlkIjoiMzYzZjhlZWUxZjJmMGM4NjEzN2MxZjQ4OWRmMTY3YmUiLCJ1c2VySWQiOiI0NjEzMjgxMTAifQ==</vt:lpwstr>
  </property>
  <property fmtid="{D5CDD505-2E9C-101B-9397-08002B2CF9AE}" pid="3" name="KSOProductBuildVer">
    <vt:lpwstr>2052-12.1.0.21541</vt:lpwstr>
  </property>
  <property fmtid="{D5CDD505-2E9C-101B-9397-08002B2CF9AE}" pid="4" name="ICV">
    <vt:lpwstr>96723C3D89874555A6479C4C2522C06F_13</vt:lpwstr>
  </property>
</Properties>
</file>