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3608605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cs="Times New Roman"/>
                <w:sz w:val="32"/>
                <w:szCs w:val="32"/>
                <w:lang w:val="en-US" w:eastAsia="zh-CN"/>
              </w:rPr>
              <w:t>融媒体技术与运营</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rPr>
            </w:pP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rPr>
            </w:pPr>
            <w:r>
              <w:rPr>
                <w:rFonts w:hint="eastAsia" w:ascii="仿宋" w:hAnsi="仿宋" w:eastAsia="仿宋"/>
                <w:sz w:val="32"/>
                <w:szCs w:val="32"/>
                <w:lang w:val="en-US" w:eastAsia="zh-CN"/>
              </w:rPr>
              <w:t>陈哲</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rPr>
              <w:t>张聪</w:t>
            </w:r>
          </w:p>
        </w:tc>
      </w:tr>
    </w:tbl>
    <w:p w14:paraId="64EDBDC6">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cs="Times New Roman"/>
          <w:b/>
          <w:bCs/>
          <w:kern w:val="44"/>
          <w:sz w:val="44"/>
          <w:szCs w:val="44"/>
        </w:rPr>
        <w:t>融媒体技术与运营</w:t>
      </w:r>
      <w:r>
        <w:rPr>
          <w:rFonts w:ascii="华文中宋" w:hAnsi="华文中宋" w:eastAsia="华文中宋" w:cs="Times New Roman"/>
          <w:b/>
          <w:bCs/>
          <w:kern w:val="44"/>
          <w:sz w:val="44"/>
          <w:szCs w:val="44"/>
        </w:rPr>
        <w:t>专业人才培</w:t>
      </w:r>
      <w:r>
        <w:rPr>
          <w:rFonts w:ascii="华文中宋" w:hAnsi="华文中宋" w:eastAsia="华文中宋"/>
          <w:b/>
          <w:bCs/>
          <w:kern w:val="44"/>
          <w:sz w:val="44"/>
          <w:szCs w:val="44"/>
        </w:rPr>
        <w:t>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sz w:val="24"/>
          <w:szCs w:val="32"/>
        </w:rPr>
        <w:t>融媒体技术与运营（</w:t>
      </w:r>
      <w:r>
        <w:rPr>
          <w:sz w:val="24"/>
          <w:szCs w:val="32"/>
        </w:rPr>
        <w:t>560213</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609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ascii="宋体" w:hAnsi="宋体" w:eastAsia="宋体" w:cs="宋体"/>
                <w:sz w:val="24"/>
                <w:szCs w:val="24"/>
              </w:rPr>
              <w:t>新闻传播大类（56）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rFonts w:ascii="宋体" w:hAnsi="宋体" w:eastAsia="宋体" w:cs="宋体"/>
                <w:sz w:val="24"/>
                <w:szCs w:val="24"/>
              </w:rPr>
              <w:t>广播影视类（5602）</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ascii="宋体" w:hAnsi="宋体" w:eastAsia="宋体" w:cs="宋体"/>
                <w:sz w:val="24"/>
                <w:szCs w:val="24"/>
              </w:rPr>
              <w:t>互联网和相关服务（64）</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rPr>
                <w:sz w:val="24"/>
              </w:rPr>
            </w:pPr>
            <w:r>
              <w:rPr>
                <w:rFonts w:ascii="宋体" w:hAnsi="宋体" w:eastAsia="宋体" w:cs="宋体"/>
                <w:sz w:val="24"/>
                <w:szCs w:val="24"/>
              </w:rPr>
              <w:t>全媒体运营师S（4-13-01-05）；网络与信息安全管理员S（4-04-04-02）</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rPr>
                <w:sz w:val="24"/>
              </w:rPr>
            </w:pPr>
            <w:r>
              <w:rPr>
                <w:rFonts w:ascii="宋体" w:hAnsi="宋体" w:eastAsia="宋体" w:cs="宋体"/>
                <w:sz w:val="24"/>
                <w:szCs w:val="24"/>
              </w:rPr>
              <w:t>融媒体采编、融媒体运营、互联网信息审核</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sz w:val="24"/>
              </w:rPr>
            </w:pPr>
            <w:r>
              <w:rPr>
                <w:rFonts w:ascii="宋体" w:hAnsi="宋体" w:eastAsia="宋体" w:cs="宋体"/>
                <w:sz w:val="24"/>
                <w:szCs w:val="24"/>
              </w:rPr>
              <w:t>媒体融合运营</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3E3C3D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宋体" w:hAnsi="宋体" w:eastAsia="宋体" w:cs="宋体"/>
          <w:sz w:val="24"/>
          <w:szCs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其他服务行业的全媒体运营师、互联网信息审核员等岗位（群），能够从事融媒体采编、融媒体运营、互联网信息审核等工作的高技能人才。</w:t>
      </w:r>
    </w:p>
    <w:p w14:paraId="5F9E4BF9">
      <w:pPr>
        <w:pStyle w:val="3"/>
        <w:spacing w:line="360" w:lineRule="auto"/>
      </w:pPr>
      <w:bookmarkStart w:id="8" w:name="_Toc197702692"/>
      <w:r>
        <w:t>培养</w:t>
      </w:r>
      <w:r>
        <w:rPr>
          <w:rFonts w:hint="eastAsia"/>
        </w:rPr>
        <w:t>规格</w:t>
      </w:r>
    </w:p>
    <w:p w14:paraId="01B1C2AA">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本专业学生应在系统学习本专业知识并完成有关实习实训基础上，全面提升知识、能力、 素质，掌握并实际运用岗位（群）需要的专业核心技术技能，实现德智体美劳全面发展，总体上须达到以下要求：</w:t>
      </w:r>
    </w:p>
    <w:p w14:paraId="5EA2CE6B">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 （1）坚定拥护中国共产党领导和中国特色社会主义制度，以习近平新时代中国特色社会主义思想为指导，践行社会主义核心价值观，具有坚定的理想信念、深厚的爱国情感和中华民族自豪感；</w:t>
      </w:r>
    </w:p>
    <w:p w14:paraId="7402B103">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 （2）掌握与本专业对应职业活动相关的国家法律、行业规定，掌握绿色生产、环境保护、 安全防护、质量管理等相关知识与技能，了解相关行业文化，具有爱岗敬业的职业精神，遵守职业道德准则和行为规范，具备社会责任感和担当精神； </w:t>
      </w:r>
    </w:p>
    <w:p w14:paraId="3B9A77F1">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（3）掌握支撑本专业学习和可持续发展必备的语文、数学、外语（英语等）、信息技术等文化基础知识，具有良好的人文素养与科学素养，具备职业生涯规划能力；</w:t>
      </w:r>
    </w:p>
    <w:p w14:paraId="0D0A93E4">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（4）具有良好的语言表达能力、文字表达能力、沟通合作能力，具有较强的集体意识和团队合作意识，学习1门外语并结合本专业加以运用；</w:t>
      </w:r>
    </w:p>
    <w:p w14:paraId="53FCEE77">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（5）掌握摄像机或其他视频采集设备的使用和维护、新媒体文案写作、图形图像处理等软件的使用等方面的专业基础理论知识； </w:t>
      </w:r>
    </w:p>
    <w:p w14:paraId="7A27F270">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（6）掌握新媒体文案写作技巧及使用相应软件处理图片、音频、视频素材的技术技能， 具备图文音视频处理和编辑能力；</w:t>
      </w:r>
    </w:p>
    <w:p w14:paraId="340D4D61">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7）具有新媒体平台的运营能力，能够利用数据网站对各种平台的新媒体账号的数据进行采集、分析、监控，并能够正确对用户进行画像，构建新媒体矩阵，并有效对内容进行审核与监控、宣传与推广、营销与变现，具备新媒体账号的数据分析和运营能力；</w:t>
      </w:r>
    </w:p>
    <w:p w14:paraId="39AEFCC9">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（8）具有网络直播和运营能力，能够策划直播方案、布局直播网络与机位、申请与装修直播账号、预热与推广直播内容、汇总与分析直播数据，具备多场景直播和运营能力； </w:t>
      </w:r>
    </w:p>
    <w:p w14:paraId="3B9872ED">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（9）熟悉传媒和互联网领域相关法律法规，了解传媒产业发展现状与趋势，掌握合法生产、合法宣传等相关知识，具有质量意识、法律意识和创新思维；</w:t>
      </w:r>
    </w:p>
    <w:p w14:paraId="5D0CF368">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473" w:leftChars="225" w:firstLine="0" w:firstLineChars="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（10）掌握信息技术基础知识，具有适应本行业数字化和智能化发展需求的数字技能（11）具有探究学习、终身学习和可持续发展的能力，具有整合知识和综合运用知识分析问题和解决问题的能力； </w:t>
      </w:r>
    </w:p>
    <w:p w14:paraId="006F9BA5">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233" w:leftChars="111" w:firstLine="240" w:firstLineChars="100"/>
        <w:textAlignment w:val="auto"/>
        <w:rPr>
          <w:rFonts w:hint="eastAsia"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 xml:space="preserve">（12）掌握身体运动的基本知识和至少1项体育运动技能，达到国家大学生体质健康测试合格标准，养成良好的运动习惯、卫生习惯和行为习惯；具备一定的心理调适能力； </w:t>
      </w:r>
      <w:r>
        <w:rPr>
          <w:rFonts w:hint="eastAsia" w:ascii="宋体" w:hAnsi="宋体" w:eastAsia="宋体" w:cs="宋体"/>
          <w:kern w:val="2"/>
          <w:sz w:val="24"/>
          <w:szCs w:val="24"/>
          <w:lang w:val="en-US" w:eastAsia="zh-CN" w:bidi="ar-SA"/>
        </w:rPr>
        <w:t xml:space="preserve">  </w:t>
      </w:r>
    </w:p>
    <w:p w14:paraId="03A165E0">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233" w:leftChars="111" w:firstLine="240" w:firstLineChars="100"/>
        <w:textAlignment w:val="auto"/>
        <w:rPr>
          <w:rFonts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（13）掌握必备的美育知识，具有一定的文化修养、审美能力，形成至少1项艺术特长或爱好；</w:t>
      </w:r>
      <w:r>
        <w:rPr>
          <w:rFonts w:hint="eastAsia" w:ascii="宋体" w:hAnsi="宋体" w:eastAsia="宋体" w:cs="宋体"/>
          <w:kern w:val="2"/>
          <w:sz w:val="24"/>
          <w:szCs w:val="24"/>
          <w:lang w:val="en-US" w:eastAsia="zh-CN" w:bidi="ar-SA"/>
        </w:rPr>
        <w:t xml:space="preserve"> </w:t>
      </w:r>
      <w:r>
        <w:rPr>
          <w:rFonts w:ascii="宋体" w:hAnsi="宋体" w:eastAsia="宋体" w:cs="宋体"/>
          <w:kern w:val="2"/>
          <w:sz w:val="24"/>
          <w:szCs w:val="24"/>
          <w:lang w:val="en-US" w:eastAsia="zh-CN" w:bidi="ar-SA"/>
        </w:rPr>
        <w:t xml:space="preserve"> </w:t>
      </w:r>
    </w:p>
    <w:p w14:paraId="426134A9">
      <w:pPr>
        <w:pStyle w:val="3"/>
        <w:keepNext w:val="0"/>
        <w:keepLines w:val="0"/>
        <w:pageBreakBefore w:val="0"/>
        <w:widowControl w:val="0"/>
        <w:numPr>
          <w:numId w:val="0"/>
        </w:numPr>
        <w:kinsoku/>
        <w:wordWrap/>
        <w:overflowPunct/>
        <w:topLinePunct w:val="0"/>
        <w:autoSpaceDE/>
        <w:autoSpaceDN/>
        <w:bidi w:val="0"/>
        <w:adjustRightInd/>
        <w:snapToGrid w:val="0"/>
        <w:spacing w:line="360" w:lineRule="auto"/>
        <w:ind w:left="233" w:leftChars="111" w:firstLine="240" w:firstLineChars="100"/>
        <w:textAlignment w:val="auto"/>
      </w:pPr>
      <w:r>
        <w:rPr>
          <w:rFonts w:ascii="宋体" w:hAnsi="宋体" w:eastAsia="宋体" w:cs="宋体"/>
          <w:kern w:val="2"/>
          <w:sz w:val="24"/>
          <w:szCs w:val="24"/>
          <w:lang w:val="en-US" w:eastAsia="zh-CN" w:bidi="ar-SA"/>
        </w:rPr>
        <w:t>（14）树立正确的劳动观，尊重劳动，热爱劳动，具备与本专业职业发展相适应的劳动素养，弘扬劳模精神、劳动精神、工匠精神，弘扬劳动光荣、技能宝贵、创造伟大的时代风尚。</w:t>
      </w:r>
      <w:bookmarkEnd w:id="8"/>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3E2A17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思想道德与法治</w:t>
      </w:r>
      <w:r>
        <w:rPr>
          <w:rFonts w:hint="eastAsia"/>
          <w:color w:val="000000"/>
          <w:sz w:val="24"/>
        </w:rPr>
        <w:t>、</w:t>
      </w:r>
      <w:r>
        <w:rPr>
          <w:rFonts w:hint="eastAsia"/>
          <w:sz w:val="24"/>
        </w:rPr>
        <w:t>毛泽东思想和中国特色社会主义理论体系概论</w:t>
      </w:r>
      <w:r>
        <w:rPr>
          <w:rFonts w:hint="eastAsia"/>
          <w:color w:val="000000"/>
          <w:sz w:val="24"/>
        </w:rPr>
        <w:t>、</w:t>
      </w:r>
      <w:r>
        <w:rPr>
          <w:rFonts w:hint="eastAsia"/>
          <w:sz w:val="24"/>
        </w:rPr>
        <w:t>习近平新时代中国特色社会主义思想概论</w:t>
      </w:r>
      <w:r>
        <w:rPr>
          <w:rFonts w:hint="eastAsia"/>
          <w:color w:val="000000"/>
          <w:sz w:val="24"/>
        </w:rPr>
        <w:t>、</w:t>
      </w:r>
      <w:r>
        <w:rPr>
          <w:rFonts w:hint="eastAsia"/>
          <w:sz w:val="24"/>
        </w:rPr>
        <w:t>国家安全教育</w:t>
      </w:r>
      <w:r>
        <w:rPr>
          <w:rFonts w:hint="eastAsia"/>
          <w:color w:val="000000"/>
          <w:sz w:val="24"/>
        </w:rPr>
        <w:t>、</w:t>
      </w:r>
      <w:r>
        <w:rPr>
          <w:rFonts w:hint="eastAsia"/>
          <w:sz w:val="24"/>
        </w:rPr>
        <w:t>形势与政策</w:t>
      </w:r>
      <w:r>
        <w:rPr>
          <w:rFonts w:hint="eastAsia"/>
          <w:color w:val="000000"/>
          <w:sz w:val="24"/>
        </w:rPr>
        <w:t>、</w:t>
      </w:r>
      <w:r>
        <w:rPr>
          <w:rFonts w:hint="eastAsia"/>
          <w:sz w:val="24"/>
        </w:rPr>
        <w:t>军事理论与军训</w:t>
      </w:r>
      <w:r>
        <w:rPr>
          <w:rFonts w:hint="eastAsia"/>
          <w:color w:val="000000"/>
          <w:sz w:val="24"/>
        </w:rPr>
        <w:t>、</w:t>
      </w:r>
      <w:r>
        <w:rPr>
          <w:rFonts w:hint="eastAsia"/>
          <w:sz w:val="24"/>
        </w:rPr>
        <w:t>职业生涯规划</w:t>
      </w:r>
      <w:r>
        <w:rPr>
          <w:rFonts w:hint="eastAsia"/>
          <w:color w:val="000000"/>
          <w:sz w:val="24"/>
        </w:rPr>
        <w:t>、</w:t>
      </w:r>
      <w:r>
        <w:rPr>
          <w:rFonts w:hint="eastAsia"/>
          <w:sz w:val="24"/>
        </w:rPr>
        <w:t>心理健康教育</w:t>
      </w:r>
      <w:r>
        <w:rPr>
          <w:rFonts w:hint="eastAsia"/>
          <w:color w:val="000000"/>
          <w:sz w:val="24"/>
        </w:rPr>
        <w:t>、</w:t>
      </w:r>
      <w:r>
        <w:rPr>
          <w:rFonts w:hint="eastAsia"/>
          <w:sz w:val="24"/>
        </w:rPr>
        <w:t>就业与创业指导</w:t>
      </w:r>
      <w:r>
        <w:rPr>
          <w:rFonts w:hint="eastAsia"/>
          <w:color w:val="000000"/>
          <w:sz w:val="24"/>
        </w:rPr>
        <w:t>、</w:t>
      </w:r>
      <w:r>
        <w:rPr>
          <w:rFonts w:hint="eastAsia"/>
          <w:sz w:val="24"/>
        </w:rPr>
        <w:t>劳动教育</w:t>
      </w:r>
      <w:r>
        <w:rPr>
          <w:rFonts w:hint="eastAsia"/>
          <w:color w:val="000000"/>
          <w:sz w:val="24"/>
        </w:rPr>
        <w:t>、</w:t>
      </w:r>
      <w:r>
        <w:rPr>
          <w:rFonts w:hint="eastAsia"/>
          <w:sz w:val="24"/>
        </w:rPr>
        <w:t>体育1</w:t>
      </w:r>
      <w:r>
        <w:rPr>
          <w:rFonts w:hint="eastAsia"/>
          <w:color w:val="000000"/>
          <w:sz w:val="24"/>
        </w:rPr>
        <w:t>、</w:t>
      </w:r>
      <w:r>
        <w:rPr>
          <w:rFonts w:hint="eastAsia"/>
          <w:sz w:val="24"/>
        </w:rPr>
        <w:t>体育2</w:t>
      </w:r>
      <w:r>
        <w:rPr>
          <w:rFonts w:hint="eastAsia"/>
          <w:color w:val="000000"/>
          <w:sz w:val="24"/>
        </w:rPr>
        <w:t>、</w:t>
      </w:r>
      <w:r>
        <w:rPr>
          <w:rFonts w:hint="eastAsia"/>
          <w:sz w:val="24"/>
        </w:rPr>
        <w:t>体育3</w:t>
      </w:r>
      <w:r>
        <w:rPr>
          <w:rFonts w:hint="eastAsia"/>
          <w:color w:val="000000"/>
          <w:sz w:val="24"/>
        </w:rPr>
        <w:t>、</w:t>
      </w:r>
      <w:r>
        <w:rPr>
          <w:rFonts w:hint="eastAsia"/>
          <w:sz w:val="24"/>
        </w:rPr>
        <w:t>体育4</w:t>
      </w:r>
      <w:r>
        <w:rPr>
          <w:rFonts w:hint="eastAsia"/>
          <w:color w:val="000000"/>
          <w:sz w:val="24"/>
        </w:rPr>
        <w:t>、</w:t>
      </w:r>
      <w:r>
        <w:rPr>
          <w:rFonts w:hint="eastAsia"/>
          <w:sz w:val="24"/>
        </w:rPr>
        <w:t>大学语文</w:t>
      </w:r>
      <w:r>
        <w:rPr>
          <w:rFonts w:hint="eastAsia"/>
          <w:color w:val="000000"/>
          <w:sz w:val="24"/>
        </w:rPr>
        <w:t>、</w:t>
      </w:r>
      <w:r>
        <w:rPr>
          <w:rFonts w:hint="eastAsia"/>
          <w:sz w:val="24"/>
        </w:rPr>
        <w:t>计算机应用基础</w:t>
      </w:r>
      <w:r>
        <w:rPr>
          <w:rFonts w:hint="eastAsia"/>
          <w:color w:val="000000"/>
          <w:sz w:val="24"/>
        </w:rPr>
        <w:t>、</w:t>
      </w:r>
      <w:r>
        <w:rPr>
          <w:rFonts w:hint="eastAsia"/>
          <w:sz w:val="24"/>
        </w:rPr>
        <w:t>大学英语1</w:t>
      </w:r>
      <w:r>
        <w:rPr>
          <w:rFonts w:hint="eastAsia"/>
          <w:color w:val="000000"/>
          <w:sz w:val="24"/>
        </w:rPr>
        <w:t>、</w:t>
      </w:r>
      <w:r>
        <w:rPr>
          <w:rFonts w:hint="eastAsia"/>
          <w:sz w:val="24"/>
        </w:rPr>
        <w:t>大学英语2</w:t>
      </w:r>
      <w:r>
        <w:rPr>
          <w:rFonts w:hint="eastAsia"/>
          <w:color w:val="000000"/>
          <w:sz w:val="24"/>
        </w:rPr>
        <w:t>、</w:t>
      </w:r>
      <w:r>
        <w:rPr>
          <w:rFonts w:hint="eastAsia"/>
          <w:sz w:val="24"/>
        </w:rPr>
        <w:t>艺术类选修课</w:t>
      </w:r>
      <w:r>
        <w:rPr>
          <w:rFonts w:hint="eastAsia"/>
          <w:color w:val="000000"/>
          <w:sz w:val="24"/>
        </w:rPr>
        <w:t>、</w:t>
      </w:r>
      <w:r>
        <w:rPr>
          <w:rFonts w:hint="eastAsia"/>
          <w:sz w:val="24"/>
        </w:rPr>
        <w:t>人文类选修课</w:t>
      </w:r>
      <w:r>
        <w:rPr>
          <w:rFonts w:hint="eastAsia"/>
          <w:color w:val="000000"/>
          <w:sz w:val="24"/>
        </w:rPr>
        <w:t>、</w:t>
      </w:r>
      <w:r>
        <w:rPr>
          <w:rFonts w:hint="eastAsia"/>
          <w:sz w:val="24"/>
        </w:rPr>
        <w:t>科技素养类选修课</w:t>
      </w:r>
      <w:r>
        <w:rPr>
          <w:rFonts w:hint="eastAsia"/>
          <w:color w:val="000000"/>
          <w:sz w:val="24"/>
        </w:rPr>
        <w:t>、</w:t>
      </w:r>
      <w:r>
        <w:rPr>
          <w:rFonts w:hint="eastAsia"/>
          <w:sz w:val="24"/>
        </w:rPr>
        <w:t>其他通识类选修课</w:t>
      </w:r>
      <w:r>
        <w:rPr>
          <w:rFonts w:hint="eastAsia"/>
          <w:sz w:val="24"/>
          <w:lang w:eastAsia="zh-CN"/>
        </w:rPr>
        <w:t>。</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sz w:val="24"/>
        </w:rPr>
      </w:pPr>
      <w:r>
        <w:rPr>
          <w:rFonts w:hint="eastAsia"/>
          <w:sz w:val="24"/>
        </w:rPr>
        <w:t>融媒体实务</w:t>
      </w:r>
      <w:r>
        <w:rPr>
          <w:rFonts w:hint="eastAsia"/>
          <w:color w:val="000000"/>
          <w:sz w:val="24"/>
        </w:rPr>
        <w:t>、</w:t>
      </w:r>
      <w:r>
        <w:rPr>
          <w:rFonts w:hint="eastAsia"/>
          <w:sz w:val="24"/>
        </w:rPr>
        <w:t>新媒体文案策划与写作</w:t>
      </w:r>
      <w:r>
        <w:rPr>
          <w:rFonts w:hint="eastAsia"/>
          <w:color w:val="000000"/>
          <w:sz w:val="24"/>
        </w:rPr>
        <w:t>、</w:t>
      </w:r>
      <w:r>
        <w:rPr>
          <w:rFonts w:hint="eastAsia"/>
          <w:sz w:val="24"/>
        </w:rPr>
        <w:t>计算机辅助设计PS</w:t>
      </w:r>
      <w:r>
        <w:rPr>
          <w:rFonts w:hint="eastAsia"/>
          <w:color w:val="000000"/>
          <w:sz w:val="24"/>
        </w:rPr>
        <w:t>、</w:t>
      </w:r>
      <w:r>
        <w:rPr>
          <w:rFonts w:hint="eastAsia"/>
          <w:sz w:val="24"/>
        </w:rPr>
        <w:t>摄影与摄像</w:t>
      </w:r>
      <w:r>
        <w:rPr>
          <w:rFonts w:hint="eastAsia"/>
          <w:color w:val="000000"/>
          <w:sz w:val="24"/>
        </w:rPr>
        <w:t>、</w:t>
      </w:r>
      <w:r>
        <w:rPr>
          <w:rFonts w:hint="eastAsia"/>
          <w:sz w:val="24"/>
        </w:rPr>
        <w:t>影视剪辑</w:t>
      </w:r>
      <w:r>
        <w:rPr>
          <w:rFonts w:hint="eastAsia"/>
          <w:color w:val="000000"/>
          <w:sz w:val="24"/>
        </w:rPr>
        <w:t>、</w:t>
      </w:r>
      <w:r>
        <w:rPr>
          <w:rFonts w:hint="eastAsia"/>
          <w:sz w:val="24"/>
        </w:rPr>
        <w:t>影视特效</w:t>
      </w:r>
    </w:p>
    <w:p w14:paraId="79086925">
      <w:pPr>
        <w:snapToGrid w:val="0"/>
        <w:spacing w:line="360" w:lineRule="auto"/>
        <w:ind w:firstLine="480" w:firstLineChars="200"/>
        <w:contextualSpacing/>
        <w:rPr>
          <w:sz w:val="24"/>
        </w:rPr>
      </w:pPr>
      <w:r>
        <w:rPr>
          <w:sz w:val="24"/>
        </w:rPr>
        <w:t>（2）专业核心课程</w:t>
      </w:r>
    </w:p>
    <w:p w14:paraId="4AEEC4DA">
      <w:pPr>
        <w:snapToGrid w:val="0"/>
        <w:spacing w:line="360" w:lineRule="auto"/>
        <w:ind w:firstLine="480" w:firstLineChars="200"/>
        <w:contextualSpacing/>
      </w:pPr>
      <w:r>
        <w:rPr>
          <w:rFonts w:hint="eastAsia" w:ascii="Times New Roman" w:hAnsi="Times New Roman" w:eastAsia="宋体" w:cs="Times New Roman"/>
          <w:sz w:val="24"/>
        </w:rPr>
        <w:t>H5 融媒体动画制作技术</w:t>
      </w:r>
      <w:r>
        <w:rPr>
          <w:rFonts w:hint="eastAsia"/>
          <w:color w:val="000000"/>
          <w:sz w:val="24"/>
        </w:rPr>
        <w:t>、</w:t>
      </w:r>
      <w:r>
        <w:rPr>
          <w:rFonts w:hint="eastAsia" w:ascii="Times New Roman" w:hAnsi="Times New Roman" w:eastAsia="宋体" w:cs="Times New Roman"/>
          <w:sz w:val="24"/>
        </w:rPr>
        <w:t>短视频创作与运营</w:t>
      </w:r>
      <w:r>
        <w:rPr>
          <w:rFonts w:hint="eastAsia"/>
          <w:color w:val="000000"/>
          <w:sz w:val="24"/>
        </w:rPr>
        <w:t>、</w:t>
      </w:r>
      <w:r>
        <w:rPr>
          <w:rFonts w:hint="eastAsia" w:ascii="Times New Roman" w:hAnsi="Times New Roman" w:eastAsia="宋体" w:cs="Times New Roman"/>
          <w:sz w:val="24"/>
        </w:rPr>
        <w:t>界面交互设计</w:t>
      </w:r>
      <w:r>
        <w:rPr>
          <w:rFonts w:hint="eastAsia"/>
          <w:color w:val="000000"/>
          <w:sz w:val="24"/>
        </w:rPr>
        <w:t>、</w:t>
      </w:r>
      <w:r>
        <w:rPr>
          <w:rFonts w:hint="eastAsia" w:ascii="Times New Roman" w:hAnsi="Times New Roman" w:eastAsia="宋体" w:cs="Times New Roman"/>
          <w:sz w:val="24"/>
        </w:rPr>
        <w:t>新媒体营销与运营</w:t>
      </w:r>
      <w:r>
        <w:rPr>
          <w:rFonts w:hint="eastAsia"/>
          <w:color w:val="000000"/>
          <w:sz w:val="24"/>
        </w:rPr>
        <w:t>、</w:t>
      </w:r>
      <w:r>
        <w:rPr>
          <w:rFonts w:hint="eastAsia" w:ascii="Times New Roman" w:hAnsi="Times New Roman" w:eastAsia="宋体" w:cs="Times New Roman"/>
          <w:sz w:val="24"/>
        </w:rPr>
        <w:t>直播技术</w:t>
      </w:r>
      <w:r>
        <w:rPr>
          <w:rFonts w:hint="eastAsia"/>
          <w:color w:val="000000"/>
          <w:sz w:val="24"/>
        </w:rPr>
        <w:t>、</w:t>
      </w:r>
      <w:r>
        <w:rPr>
          <w:rFonts w:hint="eastAsia" w:ascii="Times New Roman" w:hAnsi="Times New Roman" w:eastAsia="宋体" w:cs="Times New Roman"/>
          <w:sz w:val="24"/>
        </w:rPr>
        <w:t>融媒体制作发布实战</w:t>
      </w:r>
      <w:r>
        <w:rPr>
          <w:rFonts w:hint="eastAsia"/>
          <w:color w:val="000000"/>
          <w:sz w:val="24"/>
        </w:rPr>
        <w:t>、</w:t>
      </w:r>
      <w:r>
        <w:rPr>
          <w:rFonts w:hint="eastAsia" w:ascii="Times New Roman" w:hAnsi="Times New Roman" w:eastAsia="宋体" w:cs="Times New Roman"/>
          <w:sz w:val="24"/>
        </w:rPr>
        <w:t>新媒体数据分析</w:t>
      </w:r>
      <w:r>
        <w:rPr>
          <w:rFonts w:hint="eastAsia"/>
          <w:color w:val="000000"/>
          <w:sz w:val="24"/>
        </w:rPr>
        <w:t>、</w:t>
      </w:r>
      <w:r>
        <w:rPr>
          <w:rFonts w:hint="eastAsia" w:ascii="Times New Roman" w:hAnsi="Times New Roman" w:eastAsia="宋体" w:cs="Times New Roman"/>
          <w:sz w:val="24"/>
        </w:rPr>
        <w:t>网络传播法规</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00" w:type="pct"/>
        <w:jc w:val="center"/>
        <w:tblLayout w:type="autofit"/>
        <w:tblCellMar>
          <w:top w:w="0" w:type="dxa"/>
          <w:left w:w="0" w:type="dxa"/>
          <w:bottom w:w="0" w:type="dxa"/>
          <w:right w:w="0" w:type="dxa"/>
        </w:tblCellMar>
      </w:tblPr>
      <w:tblGrid>
        <w:gridCol w:w="507"/>
        <w:gridCol w:w="3212"/>
        <w:gridCol w:w="3636"/>
        <w:gridCol w:w="2105"/>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8"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2"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7D2FFE10">
            <w:pPr>
              <w:pStyle w:val="133"/>
              <w:spacing w:line="285"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H5 融媒体动画制作技术</w:t>
            </w:r>
          </w:p>
        </w:tc>
        <w:tc>
          <w:tcPr>
            <w:tcW w:w="1952" w:type="pct"/>
            <w:tcBorders>
              <w:top w:val="single" w:color="000000" w:sz="4" w:space="0"/>
              <w:left w:val="single" w:color="000000" w:sz="4" w:space="0"/>
              <w:bottom w:val="single" w:color="000000" w:sz="4" w:space="0"/>
              <w:right w:val="single" w:color="000000" w:sz="4" w:space="0"/>
            </w:tcBorders>
          </w:tcPr>
          <w:p w14:paraId="3532B4A2">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运用H5技术策划并制作具有交互性、动画效果、适配多终端的融媒体内容（如活动邀请函、品牌宣传页、互动小游戏、数据新闻可视化）。</w:t>
            </w:r>
          </w:p>
        </w:tc>
        <w:tc>
          <w:tcPr>
            <w:tcW w:w="1022" w:type="pct"/>
            <w:tcBorders>
              <w:top w:val="single" w:color="000000" w:sz="4" w:space="0"/>
              <w:left w:val="single" w:color="000000" w:sz="4" w:space="0"/>
              <w:bottom w:val="single" w:color="000000" w:sz="4" w:space="0"/>
              <w:right w:val="single" w:color="000000" w:sz="4" w:space="0"/>
            </w:tcBorders>
          </w:tcPr>
          <w:p w14:paraId="7548786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H5融媒体内容策划流程；学习主流H5制作工具/平台操作；精通动画效果设计、交互逻辑设计、页面布局与响应式适配；了解H5内容发布与推广基础。要求能独立策划并制作完成符合传播目标、具有创意和良好用户体验的H5融媒体作品。</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5547799E">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短视频创作与运营</w:t>
            </w:r>
          </w:p>
        </w:tc>
        <w:tc>
          <w:tcPr>
            <w:tcW w:w="1952" w:type="pct"/>
            <w:tcBorders>
              <w:top w:val="single" w:color="000000" w:sz="4" w:space="0"/>
              <w:left w:val="single" w:color="000000" w:sz="4" w:space="0"/>
              <w:bottom w:val="single" w:color="000000" w:sz="4" w:space="0"/>
              <w:right w:val="single" w:color="000000" w:sz="4" w:space="0"/>
            </w:tcBorders>
          </w:tcPr>
          <w:p w14:paraId="32119557">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策划、拍摄、剪辑符合不同新媒体平台（抖音、快手、视频号、B站等）特性的短视频内容，进行账号定位、内容发布、粉丝互动、数据分析及基础推广。</w:t>
            </w:r>
          </w:p>
        </w:tc>
        <w:tc>
          <w:tcPr>
            <w:tcW w:w="1022" w:type="pct"/>
            <w:tcBorders>
              <w:top w:val="single" w:color="000000" w:sz="4" w:space="0"/>
              <w:left w:val="single" w:color="000000" w:sz="4" w:space="0"/>
              <w:bottom w:val="single" w:color="000000" w:sz="4" w:space="0"/>
              <w:right w:val="single" w:color="000000" w:sz="4" w:space="0"/>
            </w:tcBorders>
          </w:tcPr>
          <w:p w14:paraId="679AF68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各短视频平台规则、算法机制与用户偏好；学习短视频选题策划、脚本写作（短平快）；精通手机/专业设备拍摄技巧、快速剪辑（剪映/Pr等）、包装（封面、标题、字幕、音效）；掌握账号运营策略、粉丝互动技巧、数据分析（播放量、完播率、互动率、涨粉数）及基础付费推广。要求能独立完成短视频从策划、制作到发布、基础运营的全流程，具备数据驱动思维。</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14311C1D">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界面交互设计</w:t>
            </w:r>
          </w:p>
        </w:tc>
        <w:tc>
          <w:tcPr>
            <w:tcW w:w="1952" w:type="pct"/>
            <w:tcBorders>
              <w:top w:val="single" w:color="000000" w:sz="4" w:space="0"/>
              <w:left w:val="single" w:color="000000" w:sz="4" w:space="0"/>
              <w:bottom w:val="single" w:color="000000" w:sz="4" w:space="0"/>
              <w:right w:val="single" w:color="000000" w:sz="4" w:space="0"/>
            </w:tcBorders>
          </w:tcPr>
          <w:p w14:paraId="3B105323">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设计融媒体产品（如新闻客户端、品牌小程序、活动H5、数字展馆）的用户界面(UI)与交互流程(UX)，提升用户参与度和信息获取效率。</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用户体验(UX)设计原则、用户研究基础；学习信息架构设计、交互流程设计（线框图、流程图）；精通用户界面(UI)设计规范（iOS/Android/Web）、视觉设计（布局、色彩、图标、字体、动效）；掌握原型设计工具（如Figma, Adobe XD, Axure）；了解融媒体内容在界面中的呈现特点。要求能完成用户友好、视觉美观、符合品牌调性的融媒体产品界面与交互设计方案。</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086EA9AC">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新媒体营销与运营</w:t>
            </w:r>
          </w:p>
        </w:tc>
        <w:tc>
          <w:tcPr>
            <w:tcW w:w="1952" w:type="pct"/>
            <w:tcBorders>
              <w:top w:val="single" w:color="000000" w:sz="4" w:space="0"/>
              <w:left w:val="single" w:color="000000" w:sz="4" w:space="0"/>
              <w:bottom w:val="single" w:color="000000" w:sz="4" w:space="0"/>
              <w:right w:val="single" w:color="000000" w:sz="4" w:space="0"/>
            </w:tcBorders>
          </w:tcPr>
          <w:p w14:paraId="186FE9A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制定新媒体矩阵（微信、微博、社群、短视频、直播等）的整合营销策略，策划并执行线上营销活动、内容营销、KOL/KOC合作、用户增长与社群运营。</w:t>
            </w:r>
          </w:p>
        </w:tc>
        <w:tc>
          <w:tcPr>
            <w:tcW w:w="1022" w:type="pct"/>
            <w:tcBorders>
              <w:top w:val="single" w:color="000000" w:sz="4" w:space="0"/>
              <w:left w:val="single" w:color="000000" w:sz="4" w:space="0"/>
              <w:bottom w:val="single" w:color="000000" w:sz="4" w:space="0"/>
              <w:right w:val="single" w:color="000000" w:sz="4" w:space="0"/>
            </w:tcBorders>
          </w:tcPr>
          <w:p w14:paraId="1864628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掌握新媒体营销理论（4C, SIPS等）、用户画像分析；学习内容营销策略、活动策划与执行流程、KOL/KOC筛选与合作模式；精通微信生态（公众号、小程序、社群）、微博、社群等平台的运营技巧与工具；掌握用户增长策略（裂变、引流）、社群搭建与维护。要求能制定可行的新媒体整合营销方案并执行核心运营动作。</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33F69D4D">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直播技术</w:t>
            </w:r>
          </w:p>
        </w:tc>
        <w:tc>
          <w:tcPr>
            <w:tcW w:w="1952" w:type="pct"/>
            <w:tcBorders>
              <w:top w:val="single" w:color="000000" w:sz="4" w:space="0"/>
              <w:left w:val="single" w:color="000000" w:sz="4" w:space="0"/>
              <w:bottom w:val="single" w:color="000000" w:sz="4" w:space="0"/>
              <w:right w:val="single" w:color="000000" w:sz="4" w:space="0"/>
            </w:tcBorders>
          </w:tcPr>
          <w:p w14:paraId="16FD665F">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策划直播主题与内容，运用专业设备（摄像机、切换台、灯光、声卡、麦克风）及软件（OBS, 直播平台工具）完成多机位直播推流、画面包装、互动管理及后台操作。</w:t>
            </w:r>
          </w:p>
        </w:tc>
        <w:tc>
          <w:tcPr>
            <w:tcW w:w="1022" w:type="pct"/>
            <w:tcBorders>
              <w:top w:val="single" w:color="000000" w:sz="4" w:space="0"/>
              <w:left w:val="single" w:color="000000" w:sz="4" w:space="0"/>
              <w:bottom w:val="single" w:color="000000" w:sz="4" w:space="0"/>
              <w:right w:val="single" w:color="000000" w:sz="4" w:space="0"/>
            </w:tcBorders>
          </w:tcPr>
          <w:p w14:paraId="124D045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直播策划流程（主题、脚本、流程、互动设计）；学习直播设备系统搭建与调试（视频采集、音频采集、灯光布置）；精通直播软件操作（推流设置、多场景切换、绿幕抠像、图文包装、字幕叠加、音效播放）；掌握直播互动管理（评论、抽奖、投票）、后台数据监控及应急处理。要求能独立完成中小型融媒体直播活动的技术执行与后台管理。</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23F97AC7">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融媒体制作发布实战</w:t>
            </w:r>
          </w:p>
        </w:tc>
        <w:tc>
          <w:tcPr>
            <w:tcW w:w="1952" w:type="pct"/>
            <w:tcBorders>
              <w:top w:val="single" w:color="000000" w:sz="4" w:space="0"/>
              <w:left w:val="single" w:color="000000" w:sz="4" w:space="0"/>
              <w:bottom w:val="single" w:color="000000" w:sz="4" w:space="0"/>
              <w:right w:val="single" w:color="000000" w:sz="4" w:space="0"/>
            </w:tcBorders>
          </w:tcPr>
          <w:p w14:paraId="34E7F79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针对特定主题或事件，策划、制作（图文、海报、短视频、H5、直播等）融媒体内容包，并协调发布至多个平台（自有平台、社交媒体、新闻客户端等），进行发布监控。</w:t>
            </w:r>
          </w:p>
        </w:tc>
        <w:tc>
          <w:tcPr>
            <w:tcW w:w="1022" w:type="pct"/>
            <w:tcBorders>
              <w:top w:val="single" w:color="000000" w:sz="4" w:space="0"/>
              <w:left w:val="single" w:color="000000" w:sz="4" w:space="0"/>
              <w:bottom w:val="single" w:color="000000" w:sz="4" w:space="0"/>
              <w:right w:val="single" w:color="000000" w:sz="4" w:space="0"/>
            </w:tcBorders>
          </w:tcPr>
          <w:p w14:paraId="42131B4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融媒体内容矩阵策划与制作流程；学习跨平台内容适配与优化（标题、摘要、格式、尺寸）；精通内容管理系统（CMS）或平台后台操作；掌握多平台同步发布策略与技巧；了解版权管理基础。要求能独立完成融媒体内容包的策划、制作、多平台发布协调及基础发布效果监控。</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5"/>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6D91456D">
            <w:pPr>
              <w:pStyle w:val="133"/>
              <w:spacing w:line="286" w:lineRule="exact"/>
              <w:ind w:left="103"/>
              <w:rPr>
                <w:rFonts w:hint="eastAsia" w:ascii="宋体" w:hAnsi="宋体" w:eastAsia="宋体" w:cs="宋体"/>
                <w:sz w:val="21"/>
                <w:szCs w:val="21"/>
                <w:lang w:eastAsia="zh-CN"/>
              </w:rPr>
            </w:pPr>
            <w:r>
              <w:rPr>
                <w:rFonts w:hint="eastAsia" w:ascii="Times New Roman" w:hAnsi="Times New Roman" w:eastAsia="宋体" w:cs="Times New Roman"/>
                <w:sz w:val="24"/>
              </w:rPr>
              <w:t>新媒体数据分析</w:t>
            </w:r>
          </w:p>
        </w:tc>
        <w:tc>
          <w:tcPr>
            <w:tcW w:w="1952" w:type="pct"/>
            <w:tcBorders>
              <w:top w:val="single" w:color="000000" w:sz="4" w:space="0"/>
              <w:left w:val="single" w:color="000000" w:sz="4" w:space="0"/>
              <w:bottom w:val="single" w:color="000000" w:sz="4" w:space="0"/>
              <w:right w:val="single" w:color="000000" w:sz="4" w:space="0"/>
            </w:tcBorders>
          </w:tcPr>
          <w:p w14:paraId="7921557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运用数据分析工具（平台后台、百度统计、友盟、GrowingIO等）采集、清洗、分析新媒体运营数据（用户行为、内容效果、渠道效果、活动效果），形成分析报告并指导优化。</w:t>
            </w:r>
          </w:p>
        </w:tc>
        <w:tc>
          <w:tcPr>
            <w:tcW w:w="1022" w:type="pct"/>
            <w:tcBorders>
              <w:top w:val="single" w:color="000000" w:sz="4" w:space="0"/>
              <w:left w:val="single" w:color="000000" w:sz="4" w:space="0"/>
              <w:bottom w:val="single" w:color="000000" w:sz="4" w:space="0"/>
              <w:right w:val="single" w:color="000000" w:sz="4" w:space="0"/>
            </w:tcBorders>
          </w:tcPr>
          <w:p w14:paraId="0ED9960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核心新媒体数据指标（PV/UV、DAU/MAU、互动率、转化率、粉丝画像等）；学习数据采集方法与工具、数据清洗基础；精通数据可视化（图表制作）、数据解读与洞察挖掘；掌握A/B测试原理、数据分析报告撰写。要求能运用数据分析工具监测运营效果，发现问题并提出数据驱动的优化建议。</w:t>
            </w:r>
          </w:p>
        </w:tc>
      </w:tr>
      <w:tr w14:paraId="612818E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5"/>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6037C97C">
            <w:pPr>
              <w:snapToGrid w:val="0"/>
              <w:spacing w:line="360" w:lineRule="auto"/>
              <w:ind w:firstLine="480" w:firstLineChars="200"/>
              <w:contextualSpacing/>
              <w:rPr>
                <w:rFonts w:hint="eastAsia" w:ascii="宋体" w:hAnsi="宋体" w:eastAsia="宋体" w:cs="宋体"/>
                <w:sz w:val="21"/>
                <w:szCs w:val="21"/>
                <w:lang w:eastAsia="zh-CN"/>
              </w:rPr>
            </w:pPr>
            <w:r>
              <w:rPr>
                <w:rFonts w:hint="eastAsia" w:ascii="Times New Roman" w:hAnsi="Times New Roman" w:eastAsia="宋体" w:cs="Times New Roman"/>
                <w:sz w:val="24"/>
              </w:rPr>
              <w:t>网络传播法规</w:t>
            </w:r>
          </w:p>
        </w:tc>
        <w:tc>
          <w:tcPr>
            <w:tcW w:w="1952" w:type="pct"/>
            <w:tcBorders>
              <w:top w:val="single" w:color="000000" w:sz="4" w:space="0"/>
              <w:left w:val="single" w:color="000000" w:sz="4" w:space="0"/>
              <w:bottom w:val="single" w:color="000000" w:sz="4" w:space="0"/>
              <w:right w:val="single" w:color="000000" w:sz="4" w:space="0"/>
            </w:tcBorders>
          </w:tcPr>
          <w:p w14:paraId="24229D9B">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识别融媒体内容制作与传播过程中的法律风险（如版权、肖像权、名誉权、隐私权、广告法、网络安全法），遵守传播伦理规范，确保内容合法合规。</w:t>
            </w:r>
          </w:p>
        </w:tc>
        <w:tc>
          <w:tcPr>
            <w:tcW w:w="1022" w:type="pct"/>
            <w:tcBorders>
              <w:top w:val="single" w:color="000000" w:sz="4" w:space="0"/>
              <w:left w:val="single" w:color="000000" w:sz="4" w:space="0"/>
              <w:bottom w:val="single" w:color="000000" w:sz="4" w:space="0"/>
              <w:right w:val="single" w:color="000000" w:sz="4" w:space="0"/>
            </w:tcBorders>
          </w:tcPr>
          <w:p w14:paraId="5F0515F4">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系统学习《著作权法》、《广告法》、《网络安全法》、《个人信息保护法》、《网络信息内容生态治理规定》等相关法律法规核心条款；掌握新闻传播伦理规范；学习内容审核要点、版权获取流程、用户隐私保护措施；了解常见网络传播法律风险案例。要求具备法律风险意识，能在融媒体内容策划、制作、发布各环节识别并规避法律风险，遵守职业道德。</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sz w:val="24"/>
        </w:rPr>
      </w:pPr>
      <w:r>
        <w:rPr>
          <w:rFonts w:hint="eastAsia"/>
          <w:sz w:val="24"/>
        </w:rPr>
        <w:t>装饰图案</w:t>
      </w:r>
      <w:r>
        <w:rPr>
          <w:rFonts w:ascii="宋体" w:hAnsi="宋体" w:eastAsia="宋体" w:cs="宋体"/>
          <w:kern w:val="2"/>
          <w:sz w:val="24"/>
          <w:szCs w:val="24"/>
          <w:lang w:val="en-US" w:eastAsia="zh-CN" w:bidi="ar-SA"/>
        </w:rPr>
        <w:t xml:space="preserve">、 </w:t>
      </w:r>
      <w:r>
        <w:rPr>
          <w:rFonts w:hint="eastAsia"/>
          <w:sz w:val="24"/>
        </w:rPr>
        <w:t>版式设计</w:t>
      </w:r>
      <w:r>
        <w:rPr>
          <w:rFonts w:ascii="宋体" w:hAnsi="宋体" w:eastAsia="宋体" w:cs="宋体"/>
          <w:kern w:val="2"/>
          <w:sz w:val="24"/>
          <w:szCs w:val="24"/>
          <w:lang w:val="en-US" w:eastAsia="zh-CN" w:bidi="ar-SA"/>
        </w:rPr>
        <w:t xml:space="preserve">、 </w:t>
      </w:r>
      <w:r>
        <w:rPr>
          <w:rFonts w:hint="eastAsia"/>
          <w:sz w:val="24"/>
        </w:rPr>
        <w:t>AIGC基础与应用</w:t>
      </w:r>
      <w:r>
        <w:rPr>
          <w:rFonts w:ascii="宋体" w:hAnsi="宋体" w:eastAsia="宋体" w:cs="宋体"/>
          <w:kern w:val="2"/>
          <w:sz w:val="24"/>
          <w:szCs w:val="24"/>
          <w:lang w:val="en-US" w:eastAsia="zh-CN" w:bidi="ar-SA"/>
        </w:rPr>
        <w:t xml:space="preserve">、 </w:t>
      </w:r>
      <w:r>
        <w:rPr>
          <w:rFonts w:hint="eastAsia"/>
          <w:sz w:val="24"/>
        </w:rPr>
        <w:t>网络舆情分析</w:t>
      </w:r>
      <w:r>
        <w:rPr>
          <w:rFonts w:ascii="宋体" w:hAnsi="宋体" w:eastAsia="宋体" w:cs="宋体"/>
          <w:kern w:val="2"/>
          <w:sz w:val="24"/>
          <w:szCs w:val="24"/>
          <w:lang w:val="en-US" w:eastAsia="zh-CN" w:bidi="ar-SA"/>
        </w:rPr>
        <w:t xml:space="preserve">、 </w:t>
      </w:r>
      <w:r>
        <w:rPr>
          <w:rFonts w:hint="eastAsia"/>
          <w:sz w:val="24"/>
        </w:rPr>
        <w:t>游戏程序设计</w:t>
      </w:r>
      <w:r>
        <w:rPr>
          <w:rFonts w:ascii="宋体" w:hAnsi="宋体" w:eastAsia="宋体" w:cs="宋体"/>
          <w:kern w:val="2"/>
          <w:sz w:val="24"/>
          <w:szCs w:val="24"/>
          <w:lang w:val="en-US" w:eastAsia="zh-CN" w:bidi="ar-SA"/>
        </w:rPr>
        <w:t xml:space="preserve">、 </w:t>
      </w:r>
      <w:r>
        <w:rPr>
          <w:rFonts w:hint="eastAsia"/>
          <w:sz w:val="24"/>
        </w:rPr>
        <w:t>互联网信息审核</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7157F432">
      <w:pPr>
        <w:numPr>
          <w:ilvl w:val="0"/>
          <w:numId w:val="6"/>
        </w:numPr>
        <w:snapToGrid w:val="0"/>
        <w:spacing w:line="360" w:lineRule="auto"/>
        <w:ind w:firstLine="480" w:firstLineChars="200"/>
        <w:contextualSpacing/>
        <w:rPr>
          <w:rFonts w:hint="eastAsia"/>
        </w:rPr>
      </w:pPr>
      <w:r>
        <w:rPr>
          <w:sz w:val="24"/>
        </w:rPr>
        <w:t>实训</w:t>
      </w:r>
    </w:p>
    <w:p w14:paraId="1B2F409C">
      <w:pPr>
        <w:snapToGrid w:val="0"/>
        <w:spacing w:line="360" w:lineRule="auto"/>
        <w:ind w:firstLine="480" w:firstLineChars="200"/>
        <w:contextualSpacing/>
        <w:rPr>
          <w:rFonts w:ascii="宋体" w:hAnsi="宋体" w:eastAsia="宋体" w:cs="宋体"/>
          <w:sz w:val="24"/>
          <w:szCs w:val="24"/>
        </w:rPr>
      </w:pPr>
      <w:r>
        <w:rPr>
          <w:rFonts w:ascii="宋体" w:hAnsi="宋体" w:eastAsia="宋体" w:cs="宋体"/>
          <w:sz w:val="24"/>
          <w:szCs w:val="24"/>
        </w:rPr>
        <w:t>在校内外进行融媒体素材采集、融媒体内容编辑、融媒体运营、融媒体全流程制作实战 等实训，包括单项技能实训、综合能力实训、生产性实训等。</w:t>
      </w:r>
    </w:p>
    <w:p w14:paraId="2E74EC58">
      <w:pPr>
        <w:numPr>
          <w:ilvl w:val="0"/>
          <w:numId w:val="6"/>
        </w:numPr>
        <w:snapToGrid w:val="0"/>
        <w:spacing w:line="360" w:lineRule="auto"/>
        <w:ind w:firstLine="480" w:firstLineChars="200"/>
        <w:contextualSpacing/>
        <w:rPr>
          <w:rFonts w:ascii="宋体" w:hAnsi="宋体" w:eastAsia="宋体" w:cs="宋体"/>
          <w:sz w:val="24"/>
          <w:szCs w:val="24"/>
        </w:rPr>
      </w:pPr>
      <w:r>
        <w:rPr>
          <w:sz w:val="24"/>
        </w:rPr>
        <w:t>实</w:t>
      </w:r>
      <w:r>
        <w:rPr>
          <w:rFonts w:hint="eastAsia"/>
          <w:sz w:val="24"/>
          <w:lang w:val="en-US" w:eastAsia="zh-CN"/>
        </w:rPr>
        <w:t>习</w:t>
      </w:r>
    </w:p>
    <w:p w14:paraId="40708557">
      <w:pPr>
        <w:keepNext w:val="0"/>
        <w:keepLines w:val="0"/>
        <w:pageBreakBefore w:val="0"/>
        <w:widowControl w:val="0"/>
        <w:numPr>
          <w:numId w:val="0"/>
        </w:numPr>
        <w:kinsoku/>
        <w:wordWrap/>
        <w:overflowPunct/>
        <w:topLinePunct w:val="0"/>
        <w:autoSpaceDE/>
        <w:autoSpaceDN/>
        <w:bidi w:val="0"/>
        <w:adjustRightInd/>
        <w:snapToGrid w:val="0"/>
        <w:spacing w:line="360" w:lineRule="auto"/>
        <w:ind w:firstLine="480" w:firstLineChars="200"/>
        <w:contextualSpacing/>
        <w:textAlignment w:val="auto"/>
        <w:rPr>
          <w:rFonts w:ascii="宋体" w:hAnsi="宋体" w:eastAsia="宋体" w:cs="宋体"/>
          <w:sz w:val="24"/>
          <w:szCs w:val="24"/>
        </w:rPr>
      </w:pPr>
      <w:r>
        <w:rPr>
          <w:rFonts w:ascii="宋体" w:hAnsi="宋体" w:eastAsia="宋体" w:cs="宋体"/>
          <w:sz w:val="24"/>
          <w:szCs w:val="24"/>
        </w:rPr>
        <w:t>在广播影视和网络视听行业的各级融媒体中心、新媒体公司、传媒公司进行融媒体采编、 融媒体运营、融媒体内容审核等实习，包括认识实习和岗位实习。学校应建立稳定、够用的实习基地，选派专门的实习指导教师和人员，组织开展专业对口实习，加强对学生实习的指导、管理和考核。 实习实训既是实践性教学，也是专业课教学的重要内容，应注重理论与实践一体化教学。 学校可根据技能人才培养规律，结合企业生产周期，优化学期安排，灵活开展实践性教学。 应严格执行《职业学校学生实习管理规定》和相关专业岗位实习标准要求。</w:t>
      </w:r>
    </w:p>
    <w:p w14:paraId="0373C041">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80" w:firstLineChars="200"/>
        <w:contextualSpacing/>
        <w:textAlignment w:val="auto"/>
        <w:rPr>
          <w:rFonts w:ascii="宋体" w:hAnsi="宋体" w:eastAsia="宋体" w:cs="宋体"/>
          <w:sz w:val="24"/>
          <w:szCs w:val="24"/>
        </w:rPr>
      </w:pPr>
      <w:r>
        <w:rPr>
          <w:rFonts w:ascii="宋体" w:hAnsi="宋体" w:eastAsia="宋体" w:cs="宋体"/>
          <w:sz w:val="24"/>
          <w:szCs w:val="24"/>
        </w:rPr>
        <w:t>相关要求</w:t>
      </w:r>
    </w:p>
    <w:p w14:paraId="23D6E8B3">
      <w:pPr>
        <w:keepNext w:val="0"/>
        <w:keepLines w:val="0"/>
        <w:pageBreakBefore w:val="0"/>
        <w:widowControl w:val="0"/>
        <w:numPr>
          <w:numId w:val="0"/>
        </w:numPr>
        <w:kinsoku/>
        <w:wordWrap/>
        <w:overflowPunct/>
        <w:topLinePunct w:val="0"/>
        <w:autoSpaceDE/>
        <w:autoSpaceDN/>
        <w:bidi w:val="0"/>
        <w:adjustRightInd/>
        <w:snapToGrid w:val="0"/>
        <w:spacing w:line="360" w:lineRule="auto"/>
        <w:ind w:firstLine="240" w:firstLineChars="100"/>
        <w:contextualSpacing/>
        <w:textAlignment w:val="auto"/>
        <w:rPr>
          <w:sz w:val="24"/>
        </w:rPr>
      </w:pPr>
      <w:r>
        <w:rPr>
          <w:rFonts w:ascii="宋体" w:hAnsi="宋体" w:eastAsia="宋体" w:cs="宋体"/>
          <w:sz w:val="24"/>
          <w:szCs w:val="24"/>
        </w:rPr>
        <w:t xml:space="preserve"> 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 容融入课程教学中；自主开设其他特色课程；组织开展德育活动、志愿服务活动和其他实践活动。</w:t>
      </w:r>
    </w:p>
    <w:p w14:paraId="4C2FC3FA">
      <w:pPr>
        <w:pStyle w:val="3"/>
        <w:spacing w:line="360" w:lineRule="auto"/>
      </w:pPr>
      <w:bookmarkStart w:id="13" w:name="_Toc197702698"/>
      <w:r>
        <w:t>学时安排</w:t>
      </w:r>
      <w:bookmarkEnd w:id="13"/>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4" w:name="_Toc197702699"/>
      <w:r>
        <w:t>教学活动时间分配表</w:t>
      </w:r>
      <w:bookmarkEnd w:id="14"/>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5" w:name="_Toc197702700"/>
      <w:r>
        <w:t>学时分配比例表</w:t>
      </w:r>
      <w:bookmarkEnd w:id="1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688</w:t>
            </w:r>
          </w:p>
        </w:tc>
        <w:tc>
          <w:tcPr>
            <w:tcW w:w="890" w:type="pct"/>
            <w:shd w:val="clear" w:color="auto" w:fill="auto"/>
            <w:noWrap/>
            <w:vAlign w:val="center"/>
          </w:tcPr>
          <w:p w14:paraId="43912A7B">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374</w:t>
            </w:r>
          </w:p>
        </w:tc>
        <w:tc>
          <w:tcPr>
            <w:tcW w:w="890" w:type="pct"/>
            <w:shd w:val="clear" w:color="auto" w:fill="auto"/>
            <w:noWrap/>
            <w:vAlign w:val="center"/>
          </w:tcPr>
          <w:p w14:paraId="3317911E">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314</w:t>
            </w:r>
          </w:p>
        </w:tc>
        <w:tc>
          <w:tcPr>
            <w:tcW w:w="889" w:type="pct"/>
            <w:shd w:val="clear" w:color="auto" w:fill="auto"/>
            <w:noWrap/>
            <w:vAlign w:val="center"/>
          </w:tcPr>
          <w:p w14:paraId="2A26FCF9">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45%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352</w:t>
            </w:r>
          </w:p>
        </w:tc>
        <w:tc>
          <w:tcPr>
            <w:tcW w:w="890"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90"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208</w:t>
            </w:r>
          </w:p>
        </w:tc>
        <w:tc>
          <w:tcPr>
            <w:tcW w:w="889"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59%</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890"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220</w:t>
            </w:r>
          </w:p>
        </w:tc>
        <w:tc>
          <w:tcPr>
            <w:tcW w:w="890"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260</w:t>
            </w:r>
          </w:p>
        </w:tc>
        <w:tc>
          <w:tcPr>
            <w:tcW w:w="889"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54%</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128</w:t>
            </w:r>
          </w:p>
        </w:tc>
        <w:tc>
          <w:tcPr>
            <w:tcW w:w="890" w:type="pct"/>
            <w:shd w:val="clear" w:color="auto" w:fill="auto"/>
            <w:noWrap/>
            <w:vAlign w:val="center"/>
          </w:tcPr>
          <w:p w14:paraId="64F79A95">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80</w:t>
            </w:r>
          </w:p>
        </w:tc>
        <w:tc>
          <w:tcPr>
            <w:tcW w:w="890" w:type="pct"/>
            <w:shd w:val="clear" w:color="auto" w:fill="auto"/>
            <w:noWrap/>
            <w:vAlign w:val="center"/>
          </w:tcPr>
          <w:p w14:paraId="09F2345A">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37%</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0"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72</w:t>
            </w:r>
          </w:p>
        </w:tc>
        <w:tc>
          <w:tcPr>
            <w:tcW w:w="890"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88</w:t>
            </w:r>
          </w:p>
        </w:tc>
        <w:tc>
          <w:tcPr>
            <w:tcW w:w="889"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55%</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90"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0"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2720</w:t>
            </w:r>
          </w:p>
        </w:tc>
        <w:tc>
          <w:tcPr>
            <w:tcW w:w="890"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890</w:t>
            </w:r>
          </w:p>
        </w:tc>
        <w:tc>
          <w:tcPr>
            <w:tcW w:w="890"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1830</w:t>
            </w:r>
          </w:p>
        </w:tc>
        <w:tc>
          <w:tcPr>
            <w:tcW w:w="889"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67%</w:t>
            </w:r>
            <w:r>
              <w:rPr>
                <w:rFonts w:hint="eastAsia" w:ascii="宋体" w:hAnsi="宋体"/>
                <w:vanish/>
                <w:color w:val="FF0000"/>
                <w:sz w:val="24"/>
                <w:szCs w:val="22"/>
                <w:lang w:val="en-US" w:eastAsia="zh-CN"/>
              </w:rPr>
              <w:t>67</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2C7CCB55">
      <w:pPr>
        <w:pStyle w:val="3"/>
        <w:spacing w:line="360" w:lineRule="auto"/>
        <w:rPr>
          <w:sz w:val="24"/>
          <w:szCs w:val="22"/>
        </w:rPr>
      </w:pPr>
      <w:bookmarkStart w:id="16" w:name="_Toc197702701"/>
      <w:r>
        <w:t>教学计划进程表</w:t>
      </w:r>
      <w:bookmarkStart w:id="17" w:name="_Toc422736381"/>
    </w:p>
    <w:p w14:paraId="5C4A4853">
      <w:pPr>
        <w:pStyle w:val="3"/>
        <w:numPr>
          <w:numId w:val="0"/>
        </w:numPr>
        <w:spacing w:line="360" w:lineRule="auto"/>
        <w:ind w:leftChars="-3"/>
        <w:rPr>
          <w:sz w:val="24"/>
          <w:szCs w:val="22"/>
        </w:rPr>
      </w:pPr>
      <w:r>
        <w:drawing>
          <wp:inline distT="0" distB="0" distL="114300" distR="114300">
            <wp:extent cx="5482590" cy="8494395"/>
            <wp:effectExtent l="0" t="0" r="381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482590" cy="8494395"/>
                    </a:xfrm>
                    <a:prstGeom prst="rect">
                      <a:avLst/>
                    </a:prstGeom>
                    <a:noFill/>
                    <a:ln>
                      <a:noFill/>
                    </a:ln>
                  </pic:spPr>
                </pic:pic>
              </a:graphicData>
            </a:graphic>
          </wp:inline>
        </w:drawing>
      </w:r>
      <w:r>
        <w:rPr>
          <w:rFonts w:hint="eastAsia"/>
          <w:vanish/>
          <w:color w:val="FF0000"/>
          <w:sz w:val="24"/>
          <w:szCs w:val="22"/>
        </w:rPr>
        <w:t>在excel表中计算后复制粘贴进来）</w:t>
      </w:r>
      <w:bookmarkEnd w:id="16"/>
    </w:p>
    <w:bookmarkEnd w:id="3"/>
    <w:bookmarkEnd w:id="17"/>
    <w:p w14:paraId="39A7FEDA">
      <w:pPr>
        <w:pStyle w:val="3"/>
        <w:spacing w:line="360" w:lineRule="auto"/>
      </w:pPr>
      <w:bookmarkStart w:id="18" w:name="_Toc197702702"/>
      <w:bookmarkStart w:id="19" w:name="OLE_LINK3"/>
      <w:bookmarkStart w:id="20" w:name="OLE_LINK2"/>
      <w:r>
        <w:t>实施保障</w:t>
      </w:r>
      <w:bookmarkEnd w:id="18"/>
    </w:p>
    <w:p w14:paraId="084C3AC2">
      <w:pPr>
        <w:pStyle w:val="4"/>
        <w:spacing w:line="360" w:lineRule="auto"/>
        <w:rPr>
          <w:rFonts w:hint="eastAsia"/>
          <w:w w:val="99"/>
        </w:rPr>
      </w:pPr>
      <w:bookmarkStart w:id="21" w:name="_bookmark14"/>
      <w:bookmarkEnd w:id="21"/>
      <w:bookmarkStart w:id="22" w:name="_Toc197702703"/>
      <w:r>
        <w:t>（一）师资队伍</w:t>
      </w:r>
      <w:bookmarkEnd w:id="22"/>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szCs w:val="32"/>
        </w:rPr>
        <w:t>融媒体技术与运营</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3" w:name="_bookmark15"/>
      <w:bookmarkEnd w:id="23"/>
      <w:bookmarkStart w:id="24" w:name="_Toc197702704"/>
      <w:r>
        <w:t>（二）教学设施</w:t>
      </w:r>
      <w:bookmarkEnd w:id="24"/>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F715378">
      <w:pPr>
        <w:pStyle w:val="7"/>
        <w:spacing w:line="300" w:lineRule="auto"/>
        <w:ind w:firstLine="472" w:firstLineChars="200"/>
        <w:rPr>
          <w:rFonts w:ascii="宋体" w:hAnsi="宋体"/>
          <w:spacing w:val="-2"/>
          <w:sz w:val="24"/>
        </w:rPr>
      </w:pPr>
      <w:r>
        <w:rPr>
          <w:rFonts w:hint="eastAsia" w:ascii="宋体" w:hAnsi="宋体"/>
          <w:spacing w:val="-2"/>
          <w:sz w:val="24"/>
        </w:rPr>
        <w:t>校内实训基地围绕专业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1949"/>
        <w:gridCol w:w="3024"/>
        <w:gridCol w:w="4170"/>
      </w:tblGrid>
      <w:tr w14:paraId="3226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shd w:val="clear" w:color="auto" w:fill="auto"/>
            <w:noWrap w:val="0"/>
            <w:vAlign w:val="top"/>
          </w:tcPr>
          <w:p w14:paraId="759F2597">
            <w:pPr>
              <w:pStyle w:val="7"/>
              <w:snapToGrid w:val="0"/>
              <w:jc w:val="center"/>
              <w:rPr>
                <w:rFonts w:ascii="宋体" w:hAnsi="宋体"/>
                <w:b/>
                <w:bCs/>
                <w:spacing w:val="-4"/>
                <w:sz w:val="24"/>
              </w:rPr>
            </w:pPr>
            <w:r>
              <w:rPr>
                <w:rFonts w:ascii="宋体" w:hAnsi="宋体"/>
                <w:b/>
                <w:bCs/>
                <w:spacing w:val="-4"/>
                <w:sz w:val="24"/>
              </w:rPr>
              <w:t>序</w:t>
            </w:r>
          </w:p>
        </w:tc>
        <w:tc>
          <w:tcPr>
            <w:tcW w:w="1008" w:type="pct"/>
            <w:shd w:val="clear" w:color="auto" w:fill="auto"/>
            <w:noWrap w:val="0"/>
            <w:vAlign w:val="top"/>
          </w:tcPr>
          <w:p w14:paraId="2563068B">
            <w:pPr>
              <w:pStyle w:val="7"/>
              <w:snapToGrid w:val="0"/>
              <w:jc w:val="center"/>
              <w:rPr>
                <w:rFonts w:ascii="宋体" w:hAnsi="宋体"/>
                <w:b/>
                <w:bCs/>
                <w:spacing w:val="-4"/>
                <w:sz w:val="24"/>
              </w:rPr>
            </w:pPr>
            <w:r>
              <w:rPr>
                <w:rFonts w:ascii="宋体" w:hAnsi="宋体"/>
                <w:b/>
                <w:bCs/>
                <w:spacing w:val="-4"/>
                <w:sz w:val="24"/>
              </w:rPr>
              <w:t>实训场所名称</w:t>
            </w:r>
          </w:p>
        </w:tc>
        <w:tc>
          <w:tcPr>
            <w:tcW w:w="1564" w:type="pct"/>
            <w:shd w:val="clear" w:color="auto" w:fill="auto"/>
            <w:noWrap w:val="0"/>
            <w:vAlign w:val="top"/>
          </w:tcPr>
          <w:p w14:paraId="0059FF2F">
            <w:pPr>
              <w:pStyle w:val="7"/>
              <w:snapToGrid w:val="0"/>
              <w:jc w:val="center"/>
              <w:rPr>
                <w:rFonts w:ascii="宋体" w:hAnsi="宋体"/>
                <w:b/>
                <w:bCs/>
                <w:spacing w:val="-4"/>
                <w:sz w:val="24"/>
              </w:rPr>
            </w:pPr>
            <w:r>
              <w:rPr>
                <w:rFonts w:hint="eastAsia" w:ascii="宋体" w:hAnsi="宋体"/>
                <w:b/>
                <w:bCs/>
                <w:spacing w:val="-4"/>
                <w:sz w:val="24"/>
              </w:rPr>
              <w:t>主要实训项目</w:t>
            </w:r>
          </w:p>
        </w:tc>
        <w:tc>
          <w:tcPr>
            <w:tcW w:w="2157" w:type="pct"/>
            <w:shd w:val="clear" w:color="auto" w:fill="auto"/>
            <w:noWrap w:val="0"/>
            <w:vAlign w:val="top"/>
          </w:tcPr>
          <w:p w14:paraId="774AC865">
            <w:pPr>
              <w:pStyle w:val="7"/>
              <w:snapToGrid w:val="0"/>
              <w:jc w:val="center"/>
              <w:rPr>
                <w:rFonts w:ascii="宋体" w:hAnsi="宋体"/>
                <w:b/>
                <w:bCs/>
                <w:spacing w:val="-4"/>
                <w:sz w:val="24"/>
              </w:rPr>
            </w:pPr>
            <w:r>
              <w:rPr>
                <w:rFonts w:hint="eastAsia" w:ascii="宋体" w:hAnsi="宋体"/>
                <w:b/>
                <w:bCs/>
                <w:spacing w:val="-4"/>
                <w:sz w:val="24"/>
              </w:rPr>
              <w:t>对应课程</w:t>
            </w:r>
          </w:p>
        </w:tc>
      </w:tr>
      <w:tr w14:paraId="234C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shd w:val="clear" w:color="auto" w:fill="auto"/>
            <w:noWrap w:val="0"/>
            <w:vAlign w:val="center"/>
          </w:tcPr>
          <w:p w14:paraId="4FDBFC07">
            <w:pPr>
              <w:pStyle w:val="7"/>
              <w:snapToGrid w:val="0"/>
              <w:jc w:val="center"/>
              <w:rPr>
                <w:rFonts w:hint="eastAsia" w:ascii="宋体" w:hAnsi="宋体"/>
                <w:spacing w:val="-4"/>
                <w:sz w:val="24"/>
              </w:rPr>
            </w:pPr>
            <w:r>
              <w:rPr>
                <w:rFonts w:hint="eastAsia" w:ascii="宋体" w:hAnsi="宋体"/>
                <w:spacing w:val="-4"/>
                <w:sz w:val="24"/>
              </w:rPr>
              <w:t>1</w:t>
            </w:r>
          </w:p>
        </w:tc>
        <w:tc>
          <w:tcPr>
            <w:tcW w:w="1008" w:type="pct"/>
            <w:shd w:val="clear" w:color="auto" w:fill="auto"/>
            <w:noWrap w:val="0"/>
            <w:vAlign w:val="center"/>
          </w:tcPr>
          <w:p w14:paraId="1507DF2A">
            <w:pPr>
              <w:pStyle w:val="7"/>
              <w:snapToGrid w:val="0"/>
              <w:rPr>
                <w:rFonts w:ascii="宋体" w:hAnsi="宋体"/>
                <w:sz w:val="24"/>
              </w:rPr>
            </w:pPr>
            <w:r>
              <w:rPr>
                <w:rFonts w:hint="eastAsia" w:ascii="宋体" w:hAnsi="宋体"/>
                <w:sz w:val="24"/>
              </w:rPr>
              <w:t>摄影实训室</w:t>
            </w:r>
          </w:p>
        </w:tc>
        <w:tc>
          <w:tcPr>
            <w:tcW w:w="1564" w:type="pct"/>
            <w:shd w:val="clear" w:color="auto" w:fill="auto"/>
            <w:noWrap w:val="0"/>
            <w:vAlign w:val="center"/>
          </w:tcPr>
          <w:p w14:paraId="43DCC916">
            <w:pPr>
              <w:pStyle w:val="7"/>
              <w:snapToGrid w:val="0"/>
              <w:rPr>
                <w:rFonts w:ascii="宋体" w:hAnsi="宋体" w:cs="宋体"/>
                <w:sz w:val="24"/>
              </w:rPr>
            </w:pPr>
            <w:r>
              <w:rPr>
                <w:rFonts w:hint="eastAsia" w:ascii="宋体" w:hAnsi="宋体" w:cs="宋体"/>
                <w:kern w:val="0"/>
                <w:sz w:val="24"/>
                <w:lang w:bidi="ar"/>
              </w:rPr>
              <w:t>产品拍摄、人像拍摄</w:t>
            </w:r>
          </w:p>
        </w:tc>
        <w:tc>
          <w:tcPr>
            <w:tcW w:w="2157" w:type="pct"/>
            <w:shd w:val="clear" w:color="auto" w:fill="auto"/>
            <w:noWrap w:val="0"/>
            <w:vAlign w:val="center"/>
          </w:tcPr>
          <w:p w14:paraId="18C904F8">
            <w:pPr>
              <w:pStyle w:val="7"/>
              <w:snapToGrid w:val="0"/>
              <w:rPr>
                <w:rFonts w:hint="eastAsia" w:ascii="宋体" w:hAnsi="宋体"/>
                <w:spacing w:val="-4"/>
                <w:sz w:val="24"/>
              </w:rPr>
            </w:pPr>
            <w:r>
              <w:rPr>
                <w:rFonts w:ascii="宋体" w:hAnsi="宋体"/>
                <w:sz w:val="24"/>
              </w:rPr>
              <w:t>摄影</w:t>
            </w:r>
            <w:r>
              <w:rPr>
                <w:rFonts w:hint="eastAsia" w:ascii="宋体" w:hAnsi="宋体"/>
                <w:sz w:val="24"/>
              </w:rPr>
              <w:t>与摄像</w:t>
            </w:r>
          </w:p>
        </w:tc>
      </w:tr>
      <w:tr w14:paraId="5C0C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shd w:val="clear" w:color="auto" w:fill="auto"/>
            <w:noWrap w:val="0"/>
            <w:vAlign w:val="center"/>
          </w:tcPr>
          <w:p w14:paraId="43721585">
            <w:pPr>
              <w:pStyle w:val="7"/>
              <w:adjustRightInd w:val="0"/>
              <w:snapToGrid w:val="0"/>
              <w:jc w:val="center"/>
              <w:rPr>
                <w:rFonts w:hint="eastAsia" w:ascii="宋体" w:hAnsi="宋体"/>
                <w:spacing w:val="-4"/>
                <w:sz w:val="24"/>
              </w:rPr>
            </w:pPr>
            <w:r>
              <w:rPr>
                <w:rFonts w:hint="eastAsia" w:ascii="宋体" w:hAnsi="宋体"/>
                <w:spacing w:val="-4"/>
                <w:sz w:val="24"/>
              </w:rPr>
              <w:t>2</w:t>
            </w:r>
          </w:p>
        </w:tc>
        <w:tc>
          <w:tcPr>
            <w:tcW w:w="1008" w:type="pct"/>
            <w:shd w:val="clear" w:color="auto" w:fill="auto"/>
            <w:noWrap w:val="0"/>
            <w:vAlign w:val="center"/>
          </w:tcPr>
          <w:p w14:paraId="753610D2">
            <w:pPr>
              <w:pStyle w:val="7"/>
              <w:adjustRightInd w:val="0"/>
              <w:snapToGrid w:val="0"/>
              <w:rPr>
                <w:rFonts w:ascii="宋体" w:hAnsi="宋体"/>
                <w:sz w:val="24"/>
              </w:rPr>
            </w:pPr>
            <w:r>
              <w:rPr>
                <w:rFonts w:hint="eastAsia" w:ascii="宋体" w:hAnsi="宋体"/>
                <w:spacing w:val="-4"/>
                <w:sz w:val="24"/>
              </w:rPr>
              <w:t>专业机房</w:t>
            </w:r>
          </w:p>
        </w:tc>
        <w:tc>
          <w:tcPr>
            <w:tcW w:w="1564" w:type="pct"/>
            <w:shd w:val="clear" w:color="auto" w:fill="auto"/>
            <w:noWrap w:val="0"/>
            <w:vAlign w:val="center"/>
          </w:tcPr>
          <w:p w14:paraId="319F7919">
            <w:pPr>
              <w:pStyle w:val="7"/>
              <w:adjustRightInd w:val="0"/>
              <w:snapToGrid w:val="0"/>
              <w:rPr>
                <w:rFonts w:ascii="宋体" w:hAnsi="宋体" w:cs="宋体"/>
                <w:sz w:val="24"/>
              </w:rPr>
            </w:pPr>
            <w:r>
              <w:rPr>
                <w:rFonts w:hint="eastAsia" w:ascii="宋体" w:hAnsi="宋体" w:cs="宋体"/>
                <w:sz w:val="24"/>
              </w:rPr>
              <w:t>图形图像处理、影视剪辑与合成、新媒体数据分析</w:t>
            </w:r>
          </w:p>
        </w:tc>
        <w:tc>
          <w:tcPr>
            <w:tcW w:w="2157" w:type="pct"/>
            <w:shd w:val="clear" w:color="auto" w:fill="auto"/>
            <w:noWrap w:val="0"/>
            <w:vAlign w:val="center"/>
          </w:tcPr>
          <w:p w14:paraId="74D9762D">
            <w:pPr>
              <w:snapToGrid w:val="0"/>
              <w:rPr>
                <w:rFonts w:ascii="宋体" w:hAnsi="宋体"/>
                <w:bCs/>
                <w:sz w:val="24"/>
              </w:rPr>
            </w:pPr>
            <w:r>
              <w:rPr>
                <w:rFonts w:hint="eastAsia" w:ascii="宋体" w:hAnsi="宋体"/>
                <w:bCs/>
                <w:sz w:val="24"/>
              </w:rPr>
              <w:t>图形图像处理、新媒体数据分析、视频剪辑、特效H5动画</w:t>
            </w:r>
          </w:p>
        </w:tc>
      </w:tr>
      <w:tr w14:paraId="5587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shd w:val="clear" w:color="auto" w:fill="auto"/>
            <w:noWrap w:val="0"/>
            <w:vAlign w:val="center"/>
          </w:tcPr>
          <w:p w14:paraId="177F2A90">
            <w:pPr>
              <w:pStyle w:val="7"/>
              <w:snapToGrid w:val="0"/>
              <w:jc w:val="center"/>
              <w:rPr>
                <w:rFonts w:hint="eastAsia" w:ascii="宋体" w:hAnsi="宋体"/>
                <w:spacing w:val="-4"/>
                <w:sz w:val="24"/>
              </w:rPr>
            </w:pPr>
            <w:r>
              <w:rPr>
                <w:rFonts w:hint="eastAsia" w:ascii="宋体" w:hAnsi="宋体"/>
                <w:spacing w:val="-4"/>
                <w:sz w:val="24"/>
              </w:rPr>
              <w:t>3</w:t>
            </w:r>
          </w:p>
        </w:tc>
        <w:tc>
          <w:tcPr>
            <w:tcW w:w="1008" w:type="pct"/>
            <w:shd w:val="clear" w:color="auto" w:fill="auto"/>
            <w:noWrap w:val="0"/>
            <w:vAlign w:val="center"/>
          </w:tcPr>
          <w:p w14:paraId="2D9B02B9">
            <w:pPr>
              <w:pStyle w:val="7"/>
              <w:snapToGrid w:val="0"/>
              <w:rPr>
                <w:rFonts w:ascii="宋体" w:hAnsi="宋体"/>
                <w:spacing w:val="-4"/>
                <w:sz w:val="24"/>
              </w:rPr>
            </w:pPr>
            <w:r>
              <w:rPr>
                <w:rFonts w:hint="eastAsia" w:ascii="宋体" w:hAnsi="宋体"/>
                <w:spacing w:val="-4"/>
                <w:sz w:val="24"/>
              </w:rPr>
              <w:t>虚拟演播室</w:t>
            </w:r>
          </w:p>
        </w:tc>
        <w:tc>
          <w:tcPr>
            <w:tcW w:w="1564" w:type="pct"/>
            <w:shd w:val="clear" w:color="auto" w:fill="auto"/>
            <w:noWrap w:val="0"/>
            <w:vAlign w:val="center"/>
          </w:tcPr>
          <w:p w14:paraId="7B34799A">
            <w:pPr>
              <w:pStyle w:val="7"/>
              <w:snapToGrid w:val="0"/>
              <w:rPr>
                <w:rFonts w:ascii="宋体" w:hAnsi="宋体"/>
                <w:spacing w:val="-4"/>
                <w:sz w:val="24"/>
              </w:rPr>
            </w:pPr>
            <w:r>
              <w:rPr>
                <w:rFonts w:hint="eastAsia" w:ascii="宋体" w:hAnsi="宋体"/>
                <w:spacing w:val="-4"/>
                <w:sz w:val="24"/>
              </w:rPr>
              <w:t>视频拍摄、视频号运营</w:t>
            </w:r>
          </w:p>
        </w:tc>
        <w:tc>
          <w:tcPr>
            <w:tcW w:w="2157" w:type="pct"/>
            <w:shd w:val="clear" w:color="auto" w:fill="auto"/>
            <w:noWrap w:val="0"/>
            <w:vAlign w:val="center"/>
          </w:tcPr>
          <w:p w14:paraId="39D71DA9">
            <w:pPr>
              <w:snapToGrid w:val="0"/>
              <w:rPr>
                <w:rFonts w:ascii="宋体" w:hAnsi="宋体"/>
                <w:bCs/>
                <w:sz w:val="24"/>
              </w:rPr>
            </w:pPr>
            <w:r>
              <w:rPr>
                <w:rFonts w:hint="eastAsia" w:ascii="宋体" w:hAnsi="宋体"/>
                <w:bCs/>
                <w:sz w:val="24"/>
              </w:rPr>
              <w:t>短视频制作与运营、摄影与摄像、直播技术</w:t>
            </w:r>
          </w:p>
        </w:tc>
      </w:tr>
    </w:tbl>
    <w:p w14:paraId="73A87460">
      <w:pPr>
        <w:pStyle w:val="7"/>
        <w:spacing w:line="300" w:lineRule="auto"/>
        <w:ind w:firstLine="466" w:firstLineChars="200"/>
        <w:rPr>
          <w:rFonts w:ascii="宋体" w:hAnsi="宋体"/>
          <w:b/>
          <w:bCs/>
          <w:spacing w:val="-4"/>
          <w:sz w:val="24"/>
        </w:rPr>
      </w:pPr>
      <w:r>
        <w:rPr>
          <w:rFonts w:hint="eastAsia" w:ascii="宋体" w:hAnsi="宋体"/>
          <w:b/>
          <w:bCs/>
          <w:spacing w:val="-4"/>
          <w:sz w:val="24"/>
        </w:rPr>
        <w:t>2</w:t>
      </w:r>
      <w:r>
        <w:rPr>
          <w:rFonts w:ascii="宋体" w:hAnsi="宋体"/>
          <w:b/>
          <w:bCs/>
          <w:spacing w:val="-4"/>
          <w:sz w:val="24"/>
        </w:rPr>
        <w:t>.校外实训基地</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043"/>
        <w:gridCol w:w="2801"/>
        <w:gridCol w:w="3043"/>
      </w:tblGrid>
      <w:tr w14:paraId="777A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noWrap w:val="0"/>
            <w:vAlign w:val="center"/>
          </w:tcPr>
          <w:p w14:paraId="5734D8A0">
            <w:pPr>
              <w:pStyle w:val="7"/>
              <w:jc w:val="center"/>
              <w:rPr>
                <w:rFonts w:ascii="宋体" w:hAnsi="宋体"/>
                <w:b/>
                <w:bCs/>
                <w:spacing w:val="-4"/>
                <w:sz w:val="24"/>
              </w:rPr>
            </w:pPr>
            <w:r>
              <w:rPr>
                <w:rFonts w:ascii="宋体" w:hAnsi="宋体"/>
                <w:b/>
                <w:bCs/>
                <w:spacing w:val="-4"/>
                <w:sz w:val="24"/>
              </w:rPr>
              <w:t>序</w:t>
            </w:r>
          </w:p>
        </w:tc>
        <w:tc>
          <w:tcPr>
            <w:tcW w:w="1574" w:type="pct"/>
            <w:shd w:val="clear" w:color="auto" w:fill="auto"/>
            <w:noWrap w:val="0"/>
            <w:vAlign w:val="center"/>
          </w:tcPr>
          <w:p w14:paraId="296574B4">
            <w:pPr>
              <w:pStyle w:val="7"/>
              <w:jc w:val="center"/>
              <w:rPr>
                <w:rFonts w:ascii="宋体" w:hAnsi="宋体"/>
                <w:b/>
                <w:bCs/>
                <w:spacing w:val="-4"/>
                <w:sz w:val="24"/>
              </w:rPr>
            </w:pPr>
            <w:r>
              <w:rPr>
                <w:rFonts w:hint="eastAsia" w:ascii="宋体" w:hAnsi="宋体"/>
                <w:b/>
                <w:bCs/>
                <w:spacing w:val="-4"/>
                <w:sz w:val="24"/>
              </w:rPr>
              <w:t>企业名称</w:t>
            </w:r>
          </w:p>
        </w:tc>
        <w:tc>
          <w:tcPr>
            <w:tcW w:w="1449" w:type="pct"/>
            <w:shd w:val="clear" w:color="auto" w:fill="auto"/>
            <w:noWrap w:val="0"/>
            <w:vAlign w:val="center"/>
          </w:tcPr>
          <w:p w14:paraId="317F59F0">
            <w:pPr>
              <w:pStyle w:val="7"/>
              <w:jc w:val="center"/>
              <w:rPr>
                <w:rFonts w:ascii="宋体" w:hAnsi="宋体"/>
                <w:b/>
                <w:bCs/>
                <w:spacing w:val="-4"/>
                <w:sz w:val="24"/>
              </w:rPr>
            </w:pPr>
            <w:r>
              <w:rPr>
                <w:rFonts w:hint="eastAsia" w:ascii="宋体" w:hAnsi="宋体"/>
                <w:b/>
                <w:bCs/>
                <w:spacing w:val="-4"/>
                <w:sz w:val="24"/>
              </w:rPr>
              <w:t>主要实训项目</w:t>
            </w:r>
          </w:p>
        </w:tc>
        <w:tc>
          <w:tcPr>
            <w:tcW w:w="1574" w:type="pct"/>
            <w:shd w:val="clear" w:color="auto" w:fill="auto"/>
            <w:noWrap w:val="0"/>
            <w:vAlign w:val="center"/>
          </w:tcPr>
          <w:p w14:paraId="378D64BC">
            <w:pPr>
              <w:pStyle w:val="7"/>
              <w:jc w:val="center"/>
              <w:rPr>
                <w:rFonts w:ascii="宋体" w:hAnsi="宋体"/>
                <w:b/>
                <w:bCs/>
                <w:spacing w:val="-4"/>
                <w:sz w:val="24"/>
              </w:rPr>
            </w:pPr>
            <w:r>
              <w:rPr>
                <w:rFonts w:hint="eastAsia" w:ascii="宋体" w:hAnsi="宋体"/>
                <w:b/>
                <w:bCs/>
                <w:spacing w:val="-4"/>
                <w:sz w:val="24"/>
              </w:rPr>
              <w:t>对应课程</w:t>
            </w:r>
          </w:p>
        </w:tc>
      </w:tr>
      <w:tr w14:paraId="5BEF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noWrap w:val="0"/>
            <w:vAlign w:val="center"/>
          </w:tcPr>
          <w:p w14:paraId="50A1ABB4">
            <w:pPr>
              <w:pStyle w:val="7"/>
              <w:jc w:val="center"/>
              <w:rPr>
                <w:rFonts w:ascii="宋体" w:hAnsi="宋体"/>
                <w:spacing w:val="-4"/>
                <w:sz w:val="24"/>
              </w:rPr>
            </w:pPr>
            <w:r>
              <w:rPr>
                <w:rFonts w:hint="eastAsia" w:ascii="宋体" w:hAnsi="宋体"/>
                <w:spacing w:val="-4"/>
                <w:sz w:val="24"/>
              </w:rPr>
              <w:t>1</w:t>
            </w:r>
          </w:p>
        </w:tc>
        <w:tc>
          <w:tcPr>
            <w:tcW w:w="1574" w:type="pct"/>
            <w:shd w:val="clear" w:color="auto" w:fill="auto"/>
            <w:noWrap w:val="0"/>
            <w:vAlign w:val="center"/>
          </w:tcPr>
          <w:p w14:paraId="2AA0D094">
            <w:pPr>
              <w:pStyle w:val="7"/>
              <w:jc w:val="center"/>
              <w:rPr>
                <w:rFonts w:ascii="宋体" w:hAnsi="宋体"/>
                <w:spacing w:val="-4"/>
                <w:sz w:val="24"/>
              </w:rPr>
            </w:pPr>
            <w:r>
              <w:rPr>
                <w:rFonts w:hint="eastAsia" w:ascii="宋体" w:hAnsi="宋体"/>
                <w:spacing w:val="-4"/>
                <w:sz w:val="24"/>
              </w:rPr>
              <w:t>扬中市融媒体中心</w:t>
            </w:r>
          </w:p>
        </w:tc>
        <w:tc>
          <w:tcPr>
            <w:tcW w:w="1449" w:type="pct"/>
            <w:shd w:val="clear" w:color="auto" w:fill="auto"/>
            <w:noWrap w:val="0"/>
            <w:vAlign w:val="center"/>
          </w:tcPr>
          <w:p w14:paraId="76CCB768">
            <w:pPr>
              <w:pStyle w:val="7"/>
              <w:jc w:val="center"/>
              <w:rPr>
                <w:rFonts w:ascii="宋体" w:hAnsi="宋体"/>
                <w:spacing w:val="-4"/>
                <w:sz w:val="24"/>
              </w:rPr>
            </w:pPr>
            <w:r>
              <w:rPr>
                <w:rFonts w:hint="eastAsia" w:ascii="宋体" w:hAnsi="宋体"/>
                <w:spacing w:val="-4"/>
                <w:sz w:val="24"/>
              </w:rPr>
              <w:t>信息采编</w:t>
            </w:r>
          </w:p>
        </w:tc>
        <w:tc>
          <w:tcPr>
            <w:tcW w:w="1574" w:type="pct"/>
            <w:shd w:val="clear" w:color="auto" w:fill="auto"/>
            <w:noWrap w:val="0"/>
            <w:vAlign w:val="center"/>
          </w:tcPr>
          <w:p w14:paraId="47D4CF24">
            <w:pPr>
              <w:pStyle w:val="7"/>
              <w:jc w:val="center"/>
              <w:rPr>
                <w:rFonts w:hint="eastAsia" w:ascii="宋体" w:hAnsi="宋体"/>
                <w:spacing w:val="-4"/>
                <w:sz w:val="24"/>
              </w:rPr>
            </w:pPr>
            <w:r>
              <w:rPr>
                <w:rFonts w:hint="eastAsia" w:ascii="宋体" w:hAnsi="宋体"/>
                <w:spacing w:val="-4"/>
                <w:sz w:val="24"/>
              </w:rPr>
              <w:t>融媒体制作发布实战、影视剪辑、新媒体营销与运营</w:t>
            </w:r>
          </w:p>
        </w:tc>
      </w:tr>
      <w:tr w14:paraId="1079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noWrap w:val="0"/>
            <w:vAlign w:val="center"/>
          </w:tcPr>
          <w:p w14:paraId="5BB1ACA0">
            <w:pPr>
              <w:pStyle w:val="7"/>
              <w:jc w:val="center"/>
              <w:rPr>
                <w:rFonts w:hint="eastAsia" w:ascii="宋体" w:hAnsi="宋体"/>
                <w:spacing w:val="-4"/>
                <w:sz w:val="24"/>
              </w:rPr>
            </w:pPr>
            <w:r>
              <w:rPr>
                <w:rFonts w:hint="eastAsia" w:ascii="宋体" w:hAnsi="宋体"/>
                <w:spacing w:val="-4"/>
                <w:sz w:val="24"/>
              </w:rPr>
              <w:t>2</w:t>
            </w:r>
          </w:p>
        </w:tc>
        <w:tc>
          <w:tcPr>
            <w:tcW w:w="1574" w:type="pct"/>
            <w:shd w:val="clear" w:color="auto" w:fill="auto"/>
            <w:noWrap w:val="0"/>
            <w:vAlign w:val="center"/>
          </w:tcPr>
          <w:p w14:paraId="22101095">
            <w:pPr>
              <w:pStyle w:val="7"/>
              <w:jc w:val="center"/>
              <w:rPr>
                <w:rFonts w:hint="eastAsia" w:ascii="宋体" w:hAnsi="宋体"/>
                <w:spacing w:val="-4"/>
                <w:sz w:val="24"/>
              </w:rPr>
            </w:pPr>
            <w:r>
              <w:rPr>
                <w:rFonts w:hint="eastAsia" w:ascii="宋体" w:hAnsi="宋体"/>
                <w:spacing w:val="-4"/>
                <w:sz w:val="24"/>
              </w:rPr>
              <w:t>镇江日报社</w:t>
            </w:r>
          </w:p>
        </w:tc>
        <w:tc>
          <w:tcPr>
            <w:tcW w:w="1449" w:type="pct"/>
            <w:shd w:val="clear" w:color="auto" w:fill="auto"/>
            <w:noWrap w:val="0"/>
            <w:vAlign w:val="center"/>
          </w:tcPr>
          <w:p w14:paraId="01DE2084">
            <w:pPr>
              <w:pStyle w:val="7"/>
              <w:jc w:val="center"/>
              <w:rPr>
                <w:rFonts w:hint="eastAsia" w:ascii="宋体" w:hAnsi="宋体"/>
                <w:spacing w:val="-4"/>
                <w:sz w:val="24"/>
              </w:rPr>
            </w:pPr>
            <w:r>
              <w:rPr>
                <w:rFonts w:hint="eastAsia" w:ascii="宋体" w:hAnsi="宋体"/>
                <w:spacing w:val="-4"/>
                <w:sz w:val="24"/>
              </w:rPr>
              <w:t>信息采编</w:t>
            </w:r>
          </w:p>
        </w:tc>
        <w:tc>
          <w:tcPr>
            <w:tcW w:w="1574" w:type="pct"/>
            <w:shd w:val="clear" w:color="auto" w:fill="auto"/>
            <w:noWrap w:val="0"/>
            <w:vAlign w:val="center"/>
          </w:tcPr>
          <w:p w14:paraId="5CD8A82C">
            <w:pPr>
              <w:pStyle w:val="7"/>
              <w:jc w:val="center"/>
              <w:rPr>
                <w:rFonts w:ascii="宋体" w:hAnsi="宋体"/>
                <w:spacing w:val="-4"/>
                <w:sz w:val="24"/>
              </w:rPr>
            </w:pPr>
            <w:r>
              <w:rPr>
                <w:rFonts w:hint="eastAsia" w:ascii="宋体" w:hAnsi="宋体"/>
                <w:spacing w:val="-4"/>
                <w:sz w:val="24"/>
              </w:rPr>
              <w:t>新媒体文案策划与写作</w:t>
            </w:r>
          </w:p>
          <w:p w14:paraId="59E2DF15">
            <w:pPr>
              <w:pStyle w:val="7"/>
              <w:jc w:val="center"/>
              <w:rPr>
                <w:rFonts w:hint="eastAsia" w:ascii="宋体" w:hAnsi="宋体"/>
                <w:spacing w:val="-4"/>
                <w:sz w:val="24"/>
              </w:rPr>
            </w:pPr>
            <w:r>
              <w:rPr>
                <w:rFonts w:ascii="宋体" w:hAnsi="宋体"/>
                <w:spacing w:val="-4"/>
                <w:sz w:val="24"/>
              </w:rPr>
              <w:t xml:space="preserve">H5 </w:t>
            </w:r>
            <w:r>
              <w:rPr>
                <w:rFonts w:hint="eastAsia" w:ascii="宋体" w:hAnsi="宋体"/>
                <w:spacing w:val="-4"/>
                <w:sz w:val="24"/>
              </w:rPr>
              <w:t>融媒体动画制作技术</w:t>
            </w:r>
          </w:p>
        </w:tc>
      </w:tr>
    </w:tbl>
    <w:p w14:paraId="3029FDBC">
      <w:pPr>
        <w:snapToGrid w:val="0"/>
        <w:spacing w:line="360" w:lineRule="auto"/>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w:t>
      </w:r>
      <w:bookmarkStart w:id="28" w:name="_GoBack"/>
      <w:bookmarkEnd w:id="28"/>
      <w:r>
        <w:rPr>
          <w:sz w:val="24"/>
        </w:rPr>
        <w:t>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5" w:name="_bookmark16"/>
      <w:bookmarkEnd w:id="25"/>
      <w:bookmarkStart w:id="26" w:name="_Toc197702705"/>
      <w:r>
        <w:t>（三）教学资源</w:t>
      </w:r>
      <w:bookmarkEnd w:id="26"/>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szCs w:val="32"/>
        </w:rPr>
        <w:t>融媒体技术与运营</w:t>
      </w:r>
      <w:r>
        <w:rPr>
          <w:sz w:val="24"/>
        </w:rPr>
        <w:t>技术、方法、思维以及实务操作类图书，</w:t>
      </w:r>
      <w:r>
        <w:rPr>
          <w:rFonts w:hint="eastAsia"/>
          <w:sz w:val="24"/>
          <w:szCs w:val="32"/>
        </w:rPr>
        <w:t>融媒体技术与运营</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7" w:name="_Toc197702706"/>
      <w:r>
        <w:t>质量保障和毕业要求</w:t>
      </w:r>
      <w:bookmarkEnd w:id="27"/>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19"/>
      <w:bookmarkEnd w:id="20"/>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5C28A622"/>
    <w:multiLevelType w:val="singleLevel"/>
    <w:tmpl w:val="5C28A622"/>
    <w:lvl w:ilvl="0" w:tentative="0">
      <w:start w:val="1"/>
      <w:numFmt w:val="decimal"/>
      <w:suff w:val="nothing"/>
      <w:lvlText w:val="（%1）"/>
      <w:lvlJc w:val="left"/>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230283C"/>
    <w:rsid w:val="05C23338"/>
    <w:rsid w:val="06611C7B"/>
    <w:rsid w:val="09A918BB"/>
    <w:rsid w:val="1A712C26"/>
    <w:rsid w:val="20545619"/>
    <w:rsid w:val="23AB7A20"/>
    <w:rsid w:val="3956631D"/>
    <w:rsid w:val="3E0F18FC"/>
    <w:rsid w:val="51C218DD"/>
    <w:rsid w:val="62ED1C04"/>
    <w:rsid w:val="78FA7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uiPriority w:val="99"/>
    <w:rPr>
      <w:color w:val="954F72"/>
      <w:u w:val="single"/>
    </w:rPr>
  </w:style>
  <w:style w:type="character" w:styleId="24">
    <w:name w:val="Hyperlink"/>
    <w:unhideWhenUsed/>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3722</Words>
  <Characters>4062</Characters>
  <Lines>49</Lines>
  <Paragraphs>13</Paragraphs>
  <TotalTime>0</TotalTime>
  <ScaleCrop>false</ScaleCrop>
  <LinksUpToDate>false</LinksUpToDate>
  <CharactersWithSpaces>4195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陈哲</cp:lastModifiedBy>
  <cp:lastPrinted>2025-05-12T02:07:00Z</cp:lastPrinted>
  <dcterms:modified xsi:type="dcterms:W3CDTF">2025-06-03T19:09:45Z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eyJoZGlkIjoiM2E5MWJlNGU3OWQyNWVkYmZhZWY2NjQ0MmQ4MjA4YzgiLCJ1c2VySWQiOiI0NTY4NDYzNTAifQ==</vt:lpwstr>
  </property>
  <property fmtid="{D5CDD505-2E9C-101B-9397-08002B2CF9AE}" pid="3" name="KSOProductBuildVer">
    <vt:lpwstr>2052-12.1.0.21171</vt:lpwstr>
  </property>
  <property fmtid="{D5CDD505-2E9C-101B-9397-08002B2CF9AE}" pid="4" name="ICV">
    <vt:lpwstr>19D5E3A4AA8F4329B606B8E6364D18E0_13</vt:lpwstr>
  </property>
</Properties>
</file>