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64CEB">
      <w:pPr>
        <w:jc w:val="center"/>
        <w:rPr>
          <w:rFonts w:hint="eastAsia" w:ascii="华文中宋" w:hAnsi="华文中宋" w:eastAsia="华文中宋"/>
          <w:sz w:val="44"/>
          <w:szCs w:val="44"/>
        </w:rPr>
      </w:pPr>
      <w:bookmarkStart w:id="0" w:name="_Toc422736380"/>
      <w:bookmarkStart w:id="1" w:name="_Toc418758133"/>
      <w:bookmarkStart w:id="2" w:name="_Toc436086053"/>
      <w:bookmarkStart w:id="3" w:name="_Toc418758134"/>
    </w:p>
    <w:p w14:paraId="19CDD5C8">
      <w:pPr>
        <w:jc w:val="center"/>
        <w:rPr>
          <w:rFonts w:hint="eastAsia" w:ascii="华文中宋" w:hAnsi="华文中宋" w:eastAsia="华文中宋"/>
          <w:sz w:val="44"/>
          <w:szCs w:val="44"/>
        </w:rPr>
      </w:pPr>
      <w:r>
        <w:rPr>
          <w:rFonts w:hint="eastAsia" w:ascii="华文中宋" w:hAnsi="华文中宋" w:eastAsia="华文中宋"/>
          <w:sz w:val="44"/>
          <w:szCs w:val="44"/>
        </w:rPr>
        <w:t>2</w:t>
      </w:r>
      <w:r>
        <w:rPr>
          <w:rFonts w:ascii="华文中宋" w:hAnsi="华文中宋" w:eastAsia="华文中宋"/>
          <w:sz w:val="44"/>
          <w:szCs w:val="44"/>
        </w:rPr>
        <w:t>02</w:t>
      </w:r>
      <w:r>
        <w:rPr>
          <w:rFonts w:hint="eastAsia" w:ascii="华文中宋" w:hAnsi="华文中宋" w:eastAsia="华文中宋"/>
          <w:sz w:val="44"/>
          <w:szCs w:val="44"/>
        </w:rPr>
        <w:t>5级</w:t>
      </w:r>
      <w:r>
        <w:rPr>
          <w:rFonts w:ascii="华文中宋" w:hAnsi="华文中宋" w:eastAsia="华文中宋"/>
          <w:sz w:val="44"/>
          <w:szCs w:val="44"/>
        </w:rPr>
        <w:t>专业人才培养方案</w:t>
      </w:r>
    </w:p>
    <w:p w14:paraId="74A9AF7E">
      <w:pPr>
        <w:jc w:val="center"/>
        <w:rPr>
          <w:rFonts w:hint="eastAsia" w:ascii="华文中宋" w:hAnsi="华文中宋" w:eastAsia="华文中宋"/>
          <w:sz w:val="44"/>
          <w:szCs w:val="44"/>
        </w:rPr>
      </w:pPr>
    </w:p>
    <w:p w14:paraId="27E3FF49">
      <w:pPr>
        <w:jc w:val="center"/>
        <w:rPr>
          <w:rFonts w:hint="eastAsia" w:ascii="华文中宋" w:hAnsi="华文中宋" w:eastAsia="华文中宋"/>
          <w:sz w:val="44"/>
          <w:szCs w:val="44"/>
        </w:rPr>
      </w:pPr>
    </w:p>
    <w:p w14:paraId="5F7A45AE">
      <w:pPr>
        <w:jc w:val="center"/>
        <w:rPr>
          <w:rFonts w:hint="eastAsia" w:ascii="华文中宋" w:hAnsi="华文中宋" w:eastAsia="华文中宋"/>
          <w:sz w:val="44"/>
          <w:szCs w:val="44"/>
        </w:rPr>
      </w:pPr>
    </w:p>
    <w:p w14:paraId="79C7628F">
      <w:pPr>
        <w:jc w:val="center"/>
        <w:rPr>
          <w:rFonts w:hint="eastAsia" w:ascii="华文中宋" w:hAnsi="华文中宋" w:eastAsia="华文中宋"/>
          <w:sz w:val="44"/>
          <w:szCs w:val="44"/>
        </w:rPr>
      </w:pPr>
    </w:p>
    <w:p w14:paraId="01449820">
      <w:pPr>
        <w:jc w:val="center"/>
        <w:rPr>
          <w:rFonts w:hint="eastAsia" w:ascii="华文中宋" w:hAnsi="华文中宋" w:eastAsia="华文中宋"/>
          <w:sz w:val="44"/>
          <w:szCs w:val="44"/>
        </w:rPr>
      </w:pPr>
    </w:p>
    <w:p w14:paraId="3FB2C990">
      <w:pPr>
        <w:pStyle w:val="137"/>
        <w:ind w:firstLine="480"/>
        <w:rPr>
          <w:rFonts w:hint="eastAsia" w:ascii="宋体" w:eastAsia="宋体"/>
          <w:color w:val="auto"/>
          <w:szCs w:val="24"/>
        </w:rPr>
      </w:pPr>
    </w:p>
    <w:p w14:paraId="163C1C65">
      <w:pPr>
        <w:jc w:val="center"/>
        <w:rPr>
          <w:rFonts w:hint="eastAsia" w:ascii="华文中宋" w:hAnsi="华文中宋" w:eastAsia="华文中宋"/>
          <w:sz w:val="44"/>
          <w:szCs w:val="44"/>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31D8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77" w:hRule="atLeast"/>
          <w:jc w:val="center"/>
        </w:trPr>
        <w:tc>
          <w:tcPr>
            <w:tcW w:w="1555" w:type="dxa"/>
            <w:vAlign w:val="bottom"/>
          </w:tcPr>
          <w:p w14:paraId="76B92F52">
            <w:pPr>
              <w:jc w:val="right"/>
              <w:rPr>
                <w:rFonts w:hint="eastAsia" w:ascii="仿宋" w:hAnsi="仿宋" w:eastAsia="仿宋"/>
                <w:sz w:val="32"/>
                <w:szCs w:val="32"/>
              </w:rPr>
            </w:pPr>
            <w:r>
              <w:rPr>
                <w:rFonts w:hint="eastAsia" w:ascii="仿宋" w:hAnsi="仿宋" w:eastAsia="仿宋"/>
                <w:kern w:val="0"/>
                <w:sz w:val="32"/>
                <w:szCs w:val="32"/>
              </w:rPr>
              <w:t>二级学院</w:t>
            </w:r>
          </w:p>
        </w:tc>
        <w:tc>
          <w:tcPr>
            <w:tcW w:w="4189" w:type="dxa"/>
            <w:tcBorders>
              <w:bottom w:val="single" w:color="auto" w:sz="4" w:space="0"/>
            </w:tcBorders>
            <w:vAlign w:val="bottom"/>
          </w:tcPr>
          <w:p w14:paraId="39594C82">
            <w:pPr>
              <w:jc w:val="center"/>
              <w:rPr>
                <w:rFonts w:hint="eastAsia" w:ascii="仿宋" w:hAnsi="仿宋" w:eastAsia="仿宋"/>
                <w:sz w:val="32"/>
                <w:szCs w:val="32"/>
              </w:rPr>
            </w:pPr>
            <w:r>
              <w:rPr>
                <w:rFonts w:hint="eastAsia" w:ascii="仿宋" w:hAnsi="仿宋" w:eastAsia="仿宋"/>
                <w:sz w:val="32"/>
                <w:szCs w:val="32"/>
                <w:lang w:val="en-US" w:eastAsia="zh-CN"/>
              </w:rPr>
              <w:t>数字创意与工程学院</w:t>
            </w:r>
          </w:p>
        </w:tc>
      </w:tr>
      <w:tr w14:paraId="2686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69A7F63A">
            <w:pPr>
              <w:jc w:val="right"/>
              <w:rPr>
                <w:rFonts w:hint="eastAsia" w:ascii="仿宋" w:hAnsi="仿宋" w:eastAsia="仿宋"/>
                <w:sz w:val="32"/>
                <w:szCs w:val="32"/>
              </w:rPr>
            </w:pPr>
            <w:r>
              <w:rPr>
                <w:rFonts w:hint="eastAsia" w:ascii="仿宋" w:hAnsi="仿宋" w:eastAsia="仿宋"/>
                <w:spacing w:val="160"/>
                <w:kern w:val="0"/>
                <w:sz w:val="32"/>
                <w:szCs w:val="32"/>
                <w:fitText w:val="960" w:id="-1152245247"/>
              </w:rPr>
              <w:t>专</w:t>
            </w:r>
            <w:r>
              <w:rPr>
                <w:rFonts w:hint="eastAsia" w:ascii="仿宋" w:hAnsi="仿宋" w:eastAsia="仿宋"/>
                <w:spacing w:val="0"/>
                <w:kern w:val="0"/>
                <w:sz w:val="32"/>
                <w:szCs w:val="32"/>
                <w:fitText w:val="960" w:id="-1152245247"/>
              </w:rPr>
              <w:t>业</w:t>
            </w:r>
          </w:p>
        </w:tc>
        <w:tc>
          <w:tcPr>
            <w:tcW w:w="4189" w:type="dxa"/>
            <w:tcBorders>
              <w:top w:val="single" w:color="auto" w:sz="4" w:space="0"/>
              <w:bottom w:val="single" w:color="auto" w:sz="4" w:space="0"/>
            </w:tcBorders>
            <w:vAlign w:val="bottom"/>
          </w:tcPr>
          <w:p w14:paraId="6B9DF9D7">
            <w:pPr>
              <w:jc w:val="center"/>
              <w:rPr>
                <w:rFonts w:hint="eastAsia" w:ascii="仿宋" w:hAnsi="仿宋" w:eastAsia="仿宋"/>
                <w:sz w:val="32"/>
                <w:szCs w:val="32"/>
              </w:rPr>
            </w:pPr>
            <w:r>
              <w:rPr>
                <w:rFonts w:hint="eastAsia" w:ascii="仿宋" w:hAnsi="仿宋" w:eastAsia="仿宋"/>
                <w:sz w:val="32"/>
                <w:szCs w:val="32"/>
              </w:rPr>
              <w:t>数字媒体技术</w:t>
            </w:r>
          </w:p>
        </w:tc>
      </w:tr>
      <w:tr w14:paraId="4893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bottom"/>
          </w:tcPr>
          <w:p w14:paraId="16C4EC1C">
            <w:pPr>
              <w:jc w:val="right"/>
              <w:rPr>
                <w:rFonts w:hint="eastAsia" w:ascii="仿宋" w:hAnsi="仿宋" w:eastAsia="仿宋"/>
                <w:sz w:val="32"/>
                <w:szCs w:val="32"/>
              </w:rPr>
            </w:pPr>
            <w:r>
              <w:rPr>
                <w:rFonts w:hint="eastAsia" w:ascii="仿宋" w:hAnsi="仿宋" w:eastAsia="仿宋"/>
                <w:sz w:val="32"/>
                <w:szCs w:val="32"/>
              </w:rPr>
              <w:t>编写人员</w:t>
            </w:r>
          </w:p>
        </w:tc>
        <w:tc>
          <w:tcPr>
            <w:tcW w:w="4189" w:type="dxa"/>
            <w:tcBorders>
              <w:top w:val="single" w:color="auto" w:sz="4" w:space="0"/>
              <w:bottom w:val="single" w:color="auto" w:sz="4" w:space="0"/>
            </w:tcBorders>
            <w:vAlign w:val="bottom"/>
          </w:tcPr>
          <w:p w14:paraId="1BA29DFB">
            <w:pPr>
              <w:rPr>
                <w:rFonts w:hint="eastAsia" w:ascii="仿宋" w:hAnsi="仿宋" w:eastAsia="仿宋"/>
                <w:sz w:val="32"/>
                <w:szCs w:val="32"/>
              </w:rPr>
            </w:pPr>
          </w:p>
        </w:tc>
      </w:tr>
      <w:tr w14:paraId="721A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573CC191">
            <w:pPr>
              <w:jc w:val="right"/>
              <w:rPr>
                <w:rFonts w:hint="eastAsia" w:ascii="仿宋" w:hAnsi="仿宋" w:eastAsia="仿宋"/>
                <w:sz w:val="32"/>
                <w:szCs w:val="32"/>
              </w:rPr>
            </w:pPr>
            <w:r>
              <w:rPr>
                <w:rFonts w:hint="eastAsia" w:ascii="仿宋" w:hAnsi="仿宋" w:eastAsia="仿宋"/>
                <w:sz w:val="32"/>
                <w:szCs w:val="32"/>
              </w:rPr>
              <w:t>审核人</w:t>
            </w:r>
          </w:p>
        </w:tc>
        <w:tc>
          <w:tcPr>
            <w:tcW w:w="4189" w:type="dxa"/>
            <w:tcBorders>
              <w:top w:val="single" w:color="auto" w:sz="4" w:space="0"/>
              <w:bottom w:val="single" w:color="auto" w:sz="4" w:space="0"/>
            </w:tcBorders>
            <w:vAlign w:val="bottom"/>
          </w:tcPr>
          <w:p w14:paraId="50DAB9E8">
            <w:pPr>
              <w:jc w:val="center"/>
              <w:rPr>
                <w:rFonts w:hint="eastAsia" w:ascii="仿宋" w:hAnsi="仿宋" w:eastAsia="仿宋"/>
                <w:sz w:val="32"/>
                <w:szCs w:val="32"/>
              </w:rPr>
            </w:pPr>
            <w:r>
              <w:rPr>
                <w:rFonts w:hint="eastAsia" w:ascii="仿宋" w:hAnsi="仿宋" w:eastAsia="仿宋"/>
                <w:sz w:val="32"/>
                <w:szCs w:val="32"/>
                <w:lang w:val="en-US" w:eastAsia="zh-CN"/>
              </w:rPr>
              <w:t>陈哲</w:t>
            </w:r>
          </w:p>
        </w:tc>
      </w:tr>
      <w:tr w14:paraId="592C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0AE2B546">
            <w:pPr>
              <w:jc w:val="right"/>
              <w:rPr>
                <w:rFonts w:hint="eastAsia" w:ascii="仿宋" w:hAnsi="仿宋" w:eastAsia="仿宋"/>
                <w:sz w:val="32"/>
                <w:szCs w:val="32"/>
              </w:rPr>
            </w:pPr>
            <w:r>
              <w:rPr>
                <w:rFonts w:hint="eastAsia" w:ascii="仿宋" w:hAnsi="仿宋" w:eastAsia="仿宋"/>
                <w:sz w:val="32"/>
                <w:szCs w:val="32"/>
              </w:rPr>
              <w:t>批准人</w:t>
            </w:r>
          </w:p>
        </w:tc>
        <w:tc>
          <w:tcPr>
            <w:tcW w:w="4189" w:type="dxa"/>
            <w:tcBorders>
              <w:top w:val="single" w:color="auto" w:sz="4" w:space="0"/>
              <w:bottom w:val="single" w:color="auto" w:sz="4" w:space="0"/>
            </w:tcBorders>
            <w:vAlign w:val="bottom"/>
          </w:tcPr>
          <w:p w14:paraId="3650E9F7">
            <w:pPr>
              <w:jc w:val="center"/>
              <w:rPr>
                <w:rFonts w:hint="eastAsia" w:ascii="仿宋" w:hAnsi="仿宋" w:eastAsia="仿宋"/>
                <w:sz w:val="32"/>
                <w:szCs w:val="32"/>
              </w:rPr>
            </w:pPr>
            <w:r>
              <w:rPr>
                <w:rFonts w:hint="eastAsia" w:ascii="仿宋" w:hAnsi="仿宋" w:eastAsia="仿宋"/>
                <w:sz w:val="32"/>
                <w:szCs w:val="32"/>
              </w:rPr>
              <w:t>张聪</w:t>
            </w:r>
          </w:p>
        </w:tc>
      </w:tr>
    </w:tbl>
    <w:p w14:paraId="1B36CA81">
      <w:pPr>
        <w:jc w:val="center"/>
        <w:rPr>
          <w:rFonts w:hint="eastAsia" w:ascii="仿宋" w:hAnsi="仿宋" w:eastAsia="仿宋"/>
          <w:sz w:val="32"/>
          <w:szCs w:val="32"/>
        </w:rPr>
      </w:pPr>
    </w:p>
    <w:p w14:paraId="17501257">
      <w:pPr>
        <w:jc w:val="center"/>
        <w:rPr>
          <w:rFonts w:hint="eastAsia" w:ascii="仿宋" w:hAnsi="仿宋" w:eastAsia="仿宋"/>
          <w:sz w:val="32"/>
          <w:szCs w:val="32"/>
        </w:rPr>
      </w:pPr>
    </w:p>
    <w:p w14:paraId="71C3840B">
      <w:pPr>
        <w:jc w:val="center"/>
        <w:rPr>
          <w:rFonts w:hint="eastAsia" w:ascii="仿宋" w:hAnsi="仿宋" w:eastAsia="仿宋"/>
          <w:sz w:val="32"/>
          <w:szCs w:val="32"/>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sz w:val="32"/>
          <w:szCs w:val="32"/>
        </w:rPr>
        <w:t>二〇二五年</w:t>
      </w:r>
    </w:p>
    <w:sdt>
      <w:sdtPr>
        <w:rPr>
          <w:rFonts w:ascii="Times New Roman" w:hAnsi="Times New Roman"/>
          <w:color w:val="auto"/>
          <w:kern w:val="2"/>
          <w:sz w:val="21"/>
          <w:szCs w:val="24"/>
          <w:lang w:val="zh-CN"/>
        </w:rPr>
        <w:id w:val="-15850933"/>
        <w:docPartObj>
          <w:docPartGallery w:val="Table of Contents"/>
          <w:docPartUnique/>
        </w:docPartObj>
      </w:sdtPr>
      <w:sdtEndPr>
        <w:rPr>
          <w:rFonts w:ascii="Times New Roman" w:hAnsi="Times New Roman"/>
          <w:b/>
          <w:bCs/>
          <w:color w:val="auto"/>
          <w:kern w:val="2"/>
          <w:sz w:val="24"/>
          <w:szCs w:val="24"/>
          <w:lang w:val="zh-CN"/>
        </w:rPr>
      </w:sdtEndPr>
      <w:sdtContent>
        <w:p w14:paraId="43D5509D">
          <w:pPr>
            <w:pStyle w:val="96"/>
            <w:jc w:val="center"/>
            <w:rPr>
              <w:color w:val="auto"/>
            </w:rPr>
          </w:pPr>
          <w:r>
            <w:rPr>
              <w:color w:val="auto"/>
              <w:lang w:val="zh-CN"/>
            </w:rPr>
            <w:t>目录</w:t>
          </w:r>
        </w:p>
        <w:p w14:paraId="785B5C25">
          <w:pPr>
            <w:pStyle w:val="16"/>
            <w:tabs>
              <w:tab w:val="right" w:leader="dot" w:pos="9440"/>
            </w:tabs>
            <w:rPr>
              <w:rFonts w:hint="eastAsia" w:asciiTheme="minorHAnsi" w:hAnsiTheme="minorHAnsi" w:eastAsiaTheme="minorEastAsia" w:cstheme="minorBidi"/>
              <w:sz w:val="22"/>
              <w:szCs w:val="24"/>
              <w14:ligatures w14:val="standardContextual"/>
            </w:rPr>
          </w:pPr>
          <w:r>
            <w:rPr>
              <w:sz w:val="24"/>
            </w:rPr>
            <w:fldChar w:fldCharType="begin"/>
          </w:r>
          <w:r>
            <w:rPr>
              <w:sz w:val="24"/>
            </w:rPr>
            <w:instrText xml:space="preserve"> TOC \o "1-3" \h \z \u </w:instrText>
          </w:r>
          <w:r>
            <w:rPr>
              <w:sz w:val="24"/>
            </w:rPr>
            <w:fldChar w:fldCharType="separate"/>
          </w:r>
          <w:r>
            <w:fldChar w:fldCharType="begin"/>
          </w:r>
          <w:r>
            <w:instrText xml:space="preserve"> HYPERLINK \l "_Toc197702688" </w:instrText>
          </w:r>
          <w:r>
            <w:fldChar w:fldCharType="separate"/>
          </w:r>
          <w:r>
            <w:rPr>
              <w:rStyle w:val="24"/>
              <w:rFonts w:hint="eastAsia"/>
            </w:rPr>
            <w:t>一、 专业名称与代码</w:t>
          </w:r>
          <w:r>
            <w:rPr>
              <w:rFonts w:hint="eastAsia"/>
            </w:rPr>
            <w:tab/>
          </w:r>
          <w:r>
            <w:rPr>
              <w:rFonts w:hint="eastAsia"/>
            </w:rPr>
            <w:fldChar w:fldCharType="begin"/>
          </w:r>
          <w:r>
            <w:rPr>
              <w:rFonts w:hint="eastAsia"/>
            </w:rPr>
            <w:instrText xml:space="preserve"> </w:instrText>
          </w:r>
          <w:r>
            <w:instrText xml:space="preserve">PAGEREF _Toc197702688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63EAF40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"_Toc197702689" </w:instrText>
          </w:r>
          <w:r>
            <w:fldChar w:fldCharType="separate"/>
          </w:r>
          <w:r>
            <w:rPr>
              <w:rStyle w:val="24"/>
              <w:rFonts w:hint="eastAsia"/>
            </w:rPr>
            <w:t>二、 培养对象与学制</w:t>
          </w:r>
          <w:r>
            <w:rPr>
              <w:rFonts w:hint="eastAsia"/>
            </w:rPr>
            <w:tab/>
          </w:r>
          <w:r>
            <w:rPr>
              <w:rFonts w:hint="eastAsia"/>
            </w:rPr>
            <w:fldChar w:fldCharType="begin"/>
          </w:r>
          <w:r>
            <w:rPr>
              <w:rFonts w:hint="eastAsia"/>
            </w:rPr>
            <w:instrText xml:space="preserve"> </w:instrText>
          </w:r>
          <w:r>
            <w:instrText xml:space="preserve">PAGEREF _Toc197702689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7A14C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"_Toc197702690" </w:instrText>
          </w:r>
          <w:r>
            <w:fldChar w:fldCharType="separate"/>
          </w:r>
          <w:r>
            <w:rPr>
              <w:rStyle w:val="24"/>
              <w:rFonts w:hint="eastAsia"/>
            </w:rPr>
            <w:t>三、 职业面向（参照教育部标准）</w:t>
          </w:r>
          <w:r>
            <w:rPr>
              <w:rFonts w:hint="eastAsia"/>
            </w:rPr>
            <w:tab/>
          </w:r>
          <w:r>
            <w:rPr>
              <w:rFonts w:hint="eastAsia"/>
            </w:rPr>
            <w:fldChar w:fldCharType="begin"/>
          </w:r>
          <w:r>
            <w:rPr>
              <w:rFonts w:hint="eastAsia"/>
            </w:rPr>
            <w:instrText xml:space="preserve"> </w:instrText>
          </w:r>
          <w:r>
            <w:instrText xml:space="preserve">PAGEREF _Toc197702690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20FD38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"_Toc197702691" </w:instrText>
          </w:r>
          <w:r>
            <w:fldChar w:fldCharType="separate"/>
          </w:r>
          <w:r>
            <w:rPr>
              <w:rStyle w:val="24"/>
              <w:rFonts w:hint="eastAsia"/>
            </w:rPr>
            <w:t>四、 培养目标（参照教育部标准）</w:t>
          </w:r>
          <w:r>
            <w:rPr>
              <w:rFonts w:hint="eastAsia"/>
            </w:rPr>
            <w:tab/>
          </w:r>
          <w:r>
            <w:rPr>
              <w:rFonts w:hint="eastAsia"/>
            </w:rPr>
            <w:fldChar w:fldCharType="begin"/>
          </w:r>
          <w:r>
            <w:rPr>
              <w:rFonts w:hint="eastAsia"/>
            </w:rPr>
            <w:instrText xml:space="preserve"> </w:instrText>
          </w:r>
          <w:r>
            <w:instrText xml:space="preserve">PAGEREF _Toc197702691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043359F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"_Toc197702692" </w:instrText>
          </w:r>
          <w:r>
            <w:fldChar w:fldCharType="separate"/>
          </w:r>
          <w:r>
            <w:rPr>
              <w:rStyle w:val="24"/>
              <w:rFonts w:hint="eastAsia"/>
            </w:rPr>
            <w:t>五、 培养规格（参照教育部标准）</w:t>
          </w:r>
          <w:r>
            <w:rPr>
              <w:rFonts w:hint="eastAsia"/>
            </w:rPr>
            <w:tab/>
          </w:r>
          <w:r>
            <w:rPr>
              <w:rFonts w:hint="eastAsia"/>
            </w:rPr>
            <w:fldChar w:fldCharType="begin"/>
          </w:r>
          <w:r>
            <w:rPr>
              <w:rFonts w:hint="eastAsia"/>
            </w:rPr>
            <w:instrText xml:space="preserve"> </w:instrText>
          </w:r>
          <w:r>
            <w:instrText xml:space="preserve">PAGEREF _Toc197702692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10FCD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"_Toc197702693" </w:instrText>
          </w:r>
          <w:r>
            <w:fldChar w:fldCharType="separate"/>
          </w:r>
          <w:r>
            <w:rPr>
              <w:rStyle w:val="24"/>
              <w:rFonts w:hint="eastAsia"/>
            </w:rPr>
            <w:t>六、 课程设置及学时安排（参照教育部标准）</w:t>
          </w:r>
          <w:r>
            <w:rPr>
              <w:rFonts w:hint="eastAsia"/>
            </w:rPr>
            <w:tab/>
          </w:r>
          <w:r>
            <w:rPr>
              <w:rFonts w:hint="eastAsia"/>
            </w:rPr>
            <w:fldChar w:fldCharType="begin"/>
          </w:r>
          <w:r>
            <w:rPr>
              <w:rFonts w:hint="eastAsia"/>
            </w:rPr>
            <w:instrText xml:space="preserve"> </w:instrText>
          </w:r>
          <w:r>
            <w:instrText xml:space="preserve">PAGEREF _Toc197702693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65AB09F">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"_Toc197702694" </w:instrText>
          </w:r>
          <w:r>
            <w:fldChar w:fldCharType="separate"/>
          </w:r>
          <w:r>
            <w:rPr>
              <w:rStyle w:val="24"/>
              <w:rFonts w:hint="eastAsia"/>
            </w:rPr>
            <w:t>1． 公共基础课程</w:t>
          </w:r>
          <w:r>
            <w:rPr>
              <w:rFonts w:hint="eastAsia"/>
            </w:rPr>
            <w:tab/>
          </w:r>
          <w:r>
            <w:rPr>
              <w:rFonts w:hint="eastAsia"/>
            </w:rPr>
            <w:fldChar w:fldCharType="begin"/>
          </w:r>
          <w:r>
            <w:rPr>
              <w:rFonts w:hint="eastAsia"/>
            </w:rPr>
            <w:instrText xml:space="preserve"> </w:instrText>
          </w:r>
          <w:r>
            <w:instrText xml:space="preserve">PAGEREF _Toc197702694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03682D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"_Toc197702695" </w:instrText>
          </w:r>
          <w:r>
            <w:fldChar w:fldCharType="separate"/>
          </w:r>
          <w:r>
            <w:rPr>
              <w:rStyle w:val="24"/>
              <w:rFonts w:hint="eastAsia"/>
            </w:rPr>
            <w:t>2． 专业课程</w:t>
          </w:r>
          <w:r>
            <w:rPr>
              <w:rFonts w:hint="eastAsia"/>
            </w:rPr>
            <w:tab/>
          </w:r>
          <w:r>
            <w:rPr>
              <w:rFonts w:hint="eastAsia"/>
            </w:rPr>
            <w:fldChar w:fldCharType="begin"/>
          </w:r>
          <w:r>
            <w:rPr>
              <w:rFonts w:hint="eastAsia"/>
            </w:rPr>
            <w:instrText xml:space="preserve"> </w:instrText>
          </w:r>
          <w:r>
            <w:instrText xml:space="preserve">PAGEREF _Toc197702695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646BCC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"_Toc197702696" </w:instrText>
          </w:r>
          <w:r>
            <w:fldChar w:fldCharType="separate"/>
          </w:r>
          <w:r>
            <w:rPr>
              <w:rStyle w:val="24"/>
              <w:rFonts w:hint="eastAsia"/>
            </w:rPr>
            <w:t>3． 实践性教学环节</w:t>
          </w:r>
          <w:r>
            <w:rPr>
              <w:rFonts w:hint="eastAsia"/>
            </w:rPr>
            <w:tab/>
          </w:r>
          <w:r>
            <w:rPr>
              <w:rFonts w:hint="eastAsia"/>
            </w:rPr>
            <w:fldChar w:fldCharType="begin"/>
          </w:r>
          <w:r>
            <w:rPr>
              <w:rFonts w:hint="eastAsia"/>
            </w:rPr>
            <w:instrText xml:space="preserve"> </w:instrText>
          </w:r>
          <w:r>
            <w:instrText xml:space="preserve">PAGEREF _Toc197702696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52C551D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"_Toc197702697" </w:instrText>
          </w:r>
          <w:r>
            <w:fldChar w:fldCharType="separate"/>
          </w:r>
          <w:r>
            <w:rPr>
              <w:rStyle w:val="24"/>
              <w:rFonts w:hint="eastAsia"/>
            </w:rPr>
            <w:t>4． 相关要求</w:t>
          </w:r>
          <w:r>
            <w:rPr>
              <w:rFonts w:hint="eastAsia"/>
            </w:rPr>
            <w:tab/>
          </w:r>
          <w:r>
            <w:rPr>
              <w:rFonts w:hint="eastAsia"/>
            </w:rPr>
            <w:fldChar w:fldCharType="begin"/>
          </w:r>
          <w:r>
            <w:rPr>
              <w:rFonts w:hint="eastAsia"/>
            </w:rPr>
            <w:instrText xml:space="preserve"> </w:instrText>
          </w:r>
          <w:r>
            <w:instrText xml:space="preserve">PAGEREF _Toc197702697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76E0C738">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"_Toc197702698" </w:instrText>
          </w:r>
          <w:r>
            <w:fldChar w:fldCharType="separate"/>
          </w:r>
          <w:r>
            <w:rPr>
              <w:rStyle w:val="24"/>
              <w:rFonts w:hint="eastAsia"/>
            </w:rPr>
            <w:t>七、 学时安排</w:t>
          </w:r>
          <w:r>
            <w:rPr>
              <w:rFonts w:hint="eastAsia"/>
            </w:rPr>
            <w:tab/>
          </w:r>
          <w:r>
            <w:rPr>
              <w:rFonts w:hint="eastAsia"/>
            </w:rPr>
            <w:fldChar w:fldCharType="begin"/>
          </w:r>
          <w:r>
            <w:rPr>
              <w:rFonts w:hint="eastAsia"/>
            </w:rPr>
            <w:instrText xml:space="preserve"> </w:instrText>
          </w:r>
          <w:r>
            <w:instrText xml:space="preserve">PAGEREF _Toc197702698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284798B2">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"_Toc197702699" </w:instrText>
          </w:r>
          <w:r>
            <w:fldChar w:fldCharType="separate"/>
          </w:r>
          <w:r>
            <w:rPr>
              <w:rStyle w:val="24"/>
              <w:rFonts w:hint="eastAsia"/>
            </w:rPr>
            <w:t>八、 教学活动时间分配表</w:t>
          </w:r>
          <w:r>
            <w:rPr>
              <w:rFonts w:hint="eastAsia"/>
            </w:rPr>
            <w:tab/>
          </w:r>
          <w:r>
            <w:rPr>
              <w:rFonts w:hint="eastAsia"/>
            </w:rPr>
            <w:fldChar w:fldCharType="begin"/>
          </w:r>
          <w:r>
            <w:rPr>
              <w:rFonts w:hint="eastAsia"/>
            </w:rPr>
            <w:instrText xml:space="preserve"> </w:instrText>
          </w:r>
          <w:r>
            <w:instrText xml:space="preserve">PAGEREF _Toc197702699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5DB9A720">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"_Toc197702700" </w:instrText>
          </w:r>
          <w:r>
            <w:fldChar w:fldCharType="separate"/>
          </w:r>
          <w:r>
            <w:rPr>
              <w:rStyle w:val="24"/>
              <w:rFonts w:hint="eastAsia"/>
            </w:rPr>
            <w:t>九、 学时分配比例表</w:t>
          </w:r>
          <w:r>
            <w:rPr>
              <w:rFonts w:hint="eastAsia"/>
            </w:rPr>
            <w:tab/>
          </w:r>
          <w:r>
            <w:rPr>
              <w:rFonts w:hint="eastAsia"/>
            </w:rPr>
            <w:fldChar w:fldCharType="begin"/>
          </w:r>
          <w:r>
            <w:rPr>
              <w:rFonts w:hint="eastAsia"/>
            </w:rPr>
            <w:instrText xml:space="preserve"> </w:instrText>
          </w:r>
          <w:r>
            <w:instrText xml:space="preserve">PAGEREF _Toc197702700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364D54E3">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"_Toc197702701" </w:instrText>
          </w:r>
          <w:r>
            <w:fldChar w:fldCharType="separate"/>
          </w:r>
          <w:r>
            <w:rPr>
              <w:rStyle w:val="24"/>
              <w:rFonts w:hint="eastAsia"/>
            </w:rPr>
            <w:t>十、 教学计划进程表（在excel表中计算后复制粘贴进来）</w:t>
          </w:r>
          <w:r>
            <w:rPr>
              <w:rFonts w:hint="eastAsia"/>
            </w:rPr>
            <w:tab/>
          </w:r>
          <w:r>
            <w:rPr>
              <w:rFonts w:hint="eastAsia"/>
            </w:rPr>
            <w:fldChar w:fldCharType="begin"/>
          </w:r>
          <w:r>
            <w:rPr>
              <w:rFonts w:hint="eastAsia"/>
            </w:rPr>
            <w:instrText xml:space="preserve"> </w:instrText>
          </w:r>
          <w:r>
            <w:instrText xml:space="preserve">PAGEREF _Toc197702701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4FBE4F4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"_Toc197702702" </w:instrText>
          </w:r>
          <w:r>
            <w:fldChar w:fldCharType="separate"/>
          </w:r>
          <w:r>
            <w:rPr>
              <w:rStyle w:val="24"/>
              <w:rFonts w:hint="eastAsia"/>
            </w:rPr>
            <w:t>十一、 实施保障</w:t>
          </w:r>
          <w:r>
            <w:rPr>
              <w:rFonts w:hint="eastAsia"/>
            </w:rPr>
            <w:tab/>
          </w:r>
          <w:r>
            <w:rPr>
              <w:rFonts w:hint="eastAsia"/>
            </w:rPr>
            <w:fldChar w:fldCharType="begin"/>
          </w:r>
          <w:r>
            <w:rPr>
              <w:rFonts w:hint="eastAsia"/>
            </w:rPr>
            <w:instrText xml:space="preserve"> </w:instrText>
          </w:r>
          <w:r>
            <w:instrText xml:space="preserve">PAGEREF _Toc197702702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52F3FCDB">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"_Toc197702703" </w:instrText>
          </w:r>
          <w:r>
            <w:fldChar w:fldCharType="separate"/>
          </w:r>
          <w:r>
            <w:rPr>
              <w:rStyle w:val="24"/>
              <w:rFonts w:hint="eastAsia"/>
            </w:rPr>
            <w:t>（一）师资队伍</w:t>
          </w:r>
          <w:r>
            <w:rPr>
              <w:rFonts w:hint="eastAsia"/>
            </w:rPr>
            <w:tab/>
          </w:r>
          <w:r>
            <w:rPr>
              <w:rFonts w:hint="eastAsia"/>
            </w:rPr>
            <w:fldChar w:fldCharType="begin"/>
          </w:r>
          <w:r>
            <w:rPr>
              <w:rFonts w:hint="eastAsia"/>
            </w:rPr>
            <w:instrText xml:space="preserve"> </w:instrText>
          </w:r>
          <w:r>
            <w:instrText xml:space="preserve">PAGEREF _Toc197702703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753841E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"_Toc197702704" </w:instrText>
          </w:r>
          <w:r>
            <w:fldChar w:fldCharType="separate"/>
          </w:r>
          <w:r>
            <w:rPr>
              <w:rStyle w:val="24"/>
              <w:rFonts w:hint="eastAsia"/>
            </w:rPr>
            <w:t>（二）教学设施</w:t>
          </w:r>
          <w:r>
            <w:rPr>
              <w:rFonts w:hint="eastAsia"/>
            </w:rPr>
            <w:tab/>
          </w:r>
          <w:r>
            <w:rPr>
              <w:rFonts w:hint="eastAsia"/>
            </w:rPr>
            <w:fldChar w:fldCharType="begin"/>
          </w:r>
          <w:r>
            <w:rPr>
              <w:rFonts w:hint="eastAsia"/>
            </w:rPr>
            <w:instrText xml:space="preserve"> </w:instrText>
          </w:r>
          <w:r>
            <w:instrText xml:space="preserve">PAGEREF _Toc197702704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0A4483A0">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"_Toc197702705" </w:instrText>
          </w:r>
          <w:r>
            <w:fldChar w:fldCharType="separate"/>
          </w:r>
          <w:r>
            <w:rPr>
              <w:rStyle w:val="24"/>
              <w:rFonts w:hint="eastAsia"/>
            </w:rPr>
            <w:t>（三）教学资源</w:t>
          </w:r>
          <w:r>
            <w:rPr>
              <w:rFonts w:hint="eastAsia"/>
            </w:rPr>
            <w:tab/>
          </w:r>
          <w:r>
            <w:rPr>
              <w:rFonts w:hint="eastAsia"/>
            </w:rPr>
            <w:fldChar w:fldCharType="begin"/>
          </w:r>
          <w:r>
            <w:rPr>
              <w:rFonts w:hint="eastAsia"/>
            </w:rPr>
            <w:instrText xml:space="preserve"> </w:instrText>
          </w:r>
          <w:r>
            <w:instrText xml:space="preserve">PAGEREF _Toc197702705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017A42CE">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"_Toc197702706" </w:instrText>
          </w:r>
          <w:r>
            <w:fldChar w:fldCharType="separate"/>
          </w:r>
          <w:r>
            <w:rPr>
              <w:rStyle w:val="24"/>
              <w:rFonts w:hint="eastAsia"/>
            </w:rPr>
            <w:t>十二、 质量保障和毕业要求</w:t>
          </w:r>
          <w:r>
            <w:rPr>
              <w:rFonts w:hint="eastAsia"/>
            </w:rPr>
            <w:tab/>
          </w:r>
          <w:r>
            <w:rPr>
              <w:rFonts w:hint="eastAsia"/>
            </w:rPr>
            <w:fldChar w:fldCharType="begin"/>
          </w:r>
          <w:r>
            <w:rPr>
              <w:rFonts w:hint="eastAsia"/>
            </w:rPr>
            <w:instrText xml:space="preserve"> </w:instrText>
          </w:r>
          <w:r>
            <w:instrText xml:space="preserve">PAGEREF _Toc197702706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69826901">
          <w:pPr>
            <w:rPr>
              <w:sz w:val="24"/>
            </w:rPr>
          </w:pPr>
          <w:r>
            <w:rPr>
              <w:b/>
              <w:bCs/>
              <w:sz w:val="24"/>
              <w:lang w:val="zh-CN"/>
            </w:rPr>
            <w:fldChar w:fldCharType="end"/>
          </w:r>
        </w:p>
      </w:sdtContent>
    </w:sdt>
    <w:p w14:paraId="574C5C7C">
      <w:pPr>
        <w:rPr>
          <w:sz w:val="24"/>
        </w:rPr>
        <w:sectPr>
          <w:pgSz w:w="11906" w:h="16838"/>
          <w:pgMar w:top="1418" w:right="1301" w:bottom="1091" w:left="1155" w:header="851" w:footer="731" w:gutter="0"/>
          <w:pgNumType w:start="1"/>
          <w:cols w:space="425" w:num="1"/>
          <w:docGrid w:type="lines" w:linePitch="312" w:charSpace="0"/>
        </w:sectPr>
      </w:pPr>
    </w:p>
    <w:p w14:paraId="7ABB3370">
      <w:pPr>
        <w:jc w:val="center"/>
        <w:rPr>
          <w:rFonts w:hint="eastAsia" w:ascii="华文中宋" w:hAnsi="华文中宋" w:eastAsia="华文中宋"/>
          <w:b/>
          <w:bCs/>
          <w:kern w:val="44"/>
          <w:sz w:val="44"/>
          <w:szCs w:val="44"/>
        </w:rPr>
      </w:pPr>
      <w:r>
        <w:rPr>
          <w:rFonts w:hint="eastAsia" w:ascii="华文中宋" w:hAnsi="华文中宋" w:eastAsia="华文中宋" w:cs="Times New Roman"/>
          <w:b/>
          <w:bCs/>
          <w:kern w:val="44"/>
          <w:sz w:val="44"/>
          <w:szCs w:val="44"/>
          <w:lang w:val="en-US" w:eastAsia="zh-CN"/>
        </w:rPr>
        <w:t>数字媒体技术</w:t>
      </w:r>
      <w:r>
        <w:rPr>
          <w:rFonts w:ascii="华文中宋" w:hAnsi="华文中宋" w:eastAsia="华文中宋" w:cs="Times New Roman"/>
          <w:b/>
          <w:bCs/>
          <w:kern w:val="44"/>
          <w:sz w:val="44"/>
          <w:szCs w:val="44"/>
        </w:rPr>
        <w:t>专业人才</w:t>
      </w:r>
      <w:r>
        <w:rPr>
          <w:rFonts w:ascii="华文中宋" w:hAnsi="华文中宋" w:eastAsia="华文中宋"/>
          <w:b/>
          <w:bCs/>
          <w:kern w:val="44"/>
          <w:sz w:val="44"/>
          <w:szCs w:val="44"/>
        </w:rPr>
        <w:t>培养方案</w:t>
      </w:r>
      <w:r>
        <w:rPr>
          <w:rFonts w:ascii="华文中宋" w:hAnsi="华文中宋" w:eastAsia="华文中宋"/>
          <w:b/>
          <w:bCs/>
          <w:kern w:val="44"/>
          <w:sz w:val="44"/>
          <w:szCs w:val="44"/>
        </w:rPr>
        <w:br w:type="textWrapping"/>
      </w:r>
      <w:r>
        <w:rPr>
          <w:rFonts w:ascii="华文中宋" w:hAnsi="华文中宋" w:eastAsia="华文中宋"/>
          <w:b/>
          <w:bCs/>
          <w:kern w:val="44"/>
          <w:sz w:val="44"/>
          <w:szCs w:val="44"/>
        </w:rPr>
        <w:t>（202</w:t>
      </w:r>
      <w:r>
        <w:rPr>
          <w:rFonts w:hint="eastAsia" w:ascii="华文中宋" w:hAnsi="华文中宋" w:eastAsia="华文中宋"/>
          <w:b/>
          <w:bCs/>
          <w:kern w:val="44"/>
          <w:sz w:val="44"/>
          <w:szCs w:val="44"/>
        </w:rPr>
        <w:t>5级</w:t>
      </w:r>
      <w:r>
        <w:rPr>
          <w:rFonts w:ascii="华文中宋" w:hAnsi="华文中宋" w:eastAsia="华文中宋"/>
          <w:b/>
          <w:bCs/>
          <w:kern w:val="44"/>
          <w:sz w:val="44"/>
          <w:szCs w:val="44"/>
        </w:rPr>
        <w:t>）</w:t>
      </w:r>
      <w:bookmarkEnd w:id="0"/>
      <w:bookmarkEnd w:id="1"/>
      <w:bookmarkEnd w:id="2"/>
    </w:p>
    <w:p w14:paraId="746DF14B">
      <w:pPr>
        <w:pStyle w:val="3"/>
        <w:spacing w:line="360" w:lineRule="auto"/>
      </w:pPr>
      <w:bookmarkStart w:id="4" w:name="_Toc197702688"/>
      <w:r>
        <w:rPr>
          <w:rFonts w:hint="eastAsia"/>
        </w:rPr>
        <w:t>专业名称与代码</w:t>
      </w:r>
      <w:bookmarkEnd w:id="4"/>
    </w:p>
    <w:p w14:paraId="0D574C09">
      <w:pPr>
        <w:tabs>
          <w:tab w:val="left" w:pos="4111"/>
        </w:tabs>
        <w:spacing w:line="360" w:lineRule="auto"/>
        <w:ind w:firstLine="482" w:firstLineChars="200"/>
        <w:jc w:val="left"/>
        <w:rPr>
          <w:b/>
          <w:bCs/>
          <w:sz w:val="24"/>
          <w:szCs w:val="32"/>
        </w:rPr>
      </w:pPr>
      <w:r>
        <w:rPr>
          <w:rFonts w:hint="eastAsia"/>
          <w:b/>
          <w:bCs/>
          <w:sz w:val="24"/>
          <w:szCs w:val="32"/>
        </w:rPr>
        <w:t>专业名称：</w:t>
      </w:r>
      <w:r>
        <w:rPr>
          <w:rFonts w:hint="eastAsia" w:ascii="宋体" w:hAnsi="宋体" w:eastAsia="宋体" w:cs="宋体"/>
          <w:color w:val="000000"/>
          <w:kern w:val="2"/>
          <w:sz w:val="24"/>
          <w:szCs w:val="24"/>
          <w:lang w:val="en-US" w:eastAsia="zh-CN" w:bidi="ar"/>
        </w:rPr>
        <w:t>数字媒体技术</w:t>
      </w:r>
      <w:r>
        <w:rPr>
          <w:rFonts w:hint="eastAsia"/>
          <w:sz w:val="24"/>
          <w:szCs w:val="32"/>
        </w:rPr>
        <w:t>（</w:t>
      </w:r>
      <w:r>
        <w:rPr>
          <w:rFonts w:hint="default" w:ascii="Times New Roman" w:hAnsi="Times New Roman" w:eastAsia="宋体" w:cs="Times New Roman"/>
          <w:bCs/>
          <w:color w:val="000000"/>
          <w:kern w:val="2"/>
          <w:sz w:val="24"/>
          <w:szCs w:val="24"/>
          <w:lang w:val="en-US" w:eastAsia="zh-CN" w:bidi="ar"/>
        </w:rPr>
        <w:t>510204</w:t>
      </w:r>
      <w:r>
        <w:rPr>
          <w:rFonts w:hint="eastAsia"/>
          <w:sz w:val="24"/>
          <w:szCs w:val="32"/>
        </w:rPr>
        <w:t>）</w:t>
      </w:r>
    </w:p>
    <w:p w14:paraId="0959D159">
      <w:pPr>
        <w:pStyle w:val="3"/>
        <w:spacing w:line="360" w:lineRule="auto"/>
      </w:pPr>
      <w:bookmarkStart w:id="5" w:name="_Toc197702689"/>
      <w:r>
        <w:rPr>
          <w:rFonts w:hint="eastAsia"/>
        </w:rPr>
        <w:t>培养</w:t>
      </w:r>
      <w:r>
        <w:t>对象与</w:t>
      </w:r>
      <w:r>
        <w:rPr>
          <w:rFonts w:hint="eastAsia"/>
        </w:rPr>
        <w:t>学制</w:t>
      </w:r>
      <w:bookmarkEnd w:id="5"/>
    </w:p>
    <w:p w14:paraId="7AC8AEE3">
      <w:pPr>
        <w:spacing w:line="360" w:lineRule="auto"/>
        <w:ind w:firstLine="482" w:firstLineChars="200"/>
        <w:jc w:val="left"/>
        <w:rPr>
          <w:sz w:val="24"/>
          <w:szCs w:val="32"/>
        </w:rPr>
      </w:pPr>
      <w:r>
        <w:rPr>
          <w:b/>
          <w:bCs/>
          <w:sz w:val="24"/>
          <w:szCs w:val="32"/>
        </w:rPr>
        <w:t>招生对象</w:t>
      </w:r>
      <w:r>
        <w:rPr>
          <w:rFonts w:hint="eastAsia"/>
          <w:b/>
          <w:bCs/>
          <w:sz w:val="24"/>
          <w:szCs w:val="32"/>
        </w:rPr>
        <w:t>：</w:t>
      </w:r>
      <w:r>
        <w:rPr>
          <w:rFonts w:hint="eastAsia"/>
          <w:sz w:val="24"/>
          <w:szCs w:val="32"/>
        </w:rPr>
        <w:t>中等职业学校毕业、普通高级中学毕业或具备同等学力</w:t>
      </w:r>
    </w:p>
    <w:p w14:paraId="55E27A6D">
      <w:pPr>
        <w:spacing w:line="360" w:lineRule="auto"/>
        <w:ind w:firstLine="482" w:firstLineChars="200"/>
        <w:jc w:val="left"/>
        <w:rPr>
          <w:sz w:val="24"/>
          <w:szCs w:val="32"/>
        </w:rPr>
      </w:pPr>
      <w:r>
        <w:rPr>
          <w:b/>
          <w:bCs/>
          <w:sz w:val="24"/>
          <w:szCs w:val="32"/>
        </w:rPr>
        <w:t>学制</w:t>
      </w:r>
      <w:r>
        <w:rPr>
          <w:rFonts w:hint="eastAsia"/>
          <w:b/>
          <w:bCs/>
          <w:sz w:val="24"/>
          <w:szCs w:val="32"/>
        </w:rPr>
        <w:t>：</w:t>
      </w:r>
      <w:r>
        <w:rPr>
          <w:sz w:val="24"/>
          <w:szCs w:val="32"/>
        </w:rPr>
        <w:t>三年</w:t>
      </w:r>
    </w:p>
    <w:p w14:paraId="0D23D24F">
      <w:pPr>
        <w:pStyle w:val="3"/>
        <w:spacing w:line="360" w:lineRule="auto"/>
      </w:pPr>
      <w:bookmarkStart w:id="6" w:name="_Toc197702690"/>
      <w:r>
        <w:rPr>
          <w:rFonts w:hint="eastAsia"/>
        </w:rPr>
        <w:t>职业面向</w:t>
      </w:r>
      <w:r>
        <w:rPr>
          <w:rFonts w:hint="eastAsia"/>
          <w:vanish/>
          <w:color w:val="FF0000"/>
        </w:rPr>
        <w:t>（参照教育部标准）</w:t>
      </w:r>
      <w:bookmarkEnd w:id="6"/>
    </w:p>
    <w:tbl>
      <w:tblPr>
        <w:tblStyle w:val="20"/>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2"/>
        <w:gridCol w:w="6099"/>
      </w:tblGrid>
      <w:tr w14:paraId="1615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18925D17">
            <w:pPr>
              <w:snapToGrid w:val="0"/>
              <w:contextualSpacing/>
              <w:rPr>
                <w:sz w:val="24"/>
              </w:rPr>
            </w:pPr>
            <w:r>
              <w:rPr>
                <w:sz w:val="24"/>
              </w:rPr>
              <w:t>所属专业大类（代码）</w:t>
            </w:r>
          </w:p>
        </w:tc>
        <w:tc>
          <w:tcPr>
            <w:tcW w:w="6129" w:type="dxa"/>
            <w:vAlign w:val="center"/>
          </w:tcPr>
          <w:p w14:paraId="420A095B">
            <w:pPr>
              <w:snapToGrid w:val="0"/>
              <w:contextualSpacing/>
              <w:rPr>
                <w:rFonts w:ascii="Times New Roman" w:hAnsi="Times New Roman" w:eastAsia="宋体" w:cs="Times New Roman"/>
                <w:sz w:val="24"/>
              </w:rPr>
            </w:pPr>
            <w:r>
              <w:rPr>
                <w:rFonts w:hint="eastAsia" w:ascii="Times New Roman" w:hAnsi="Times New Roman" w:eastAsia="宋体" w:cs="Times New Roman"/>
                <w:sz w:val="24"/>
                <w:lang w:val="en-US" w:eastAsia="zh-CN"/>
              </w:rPr>
              <w:t>电子与信息大类（51）</w:t>
            </w:r>
          </w:p>
        </w:tc>
      </w:tr>
      <w:tr w14:paraId="711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311" w:type="dxa"/>
            <w:vAlign w:val="center"/>
          </w:tcPr>
          <w:p w14:paraId="5C3DC068">
            <w:pPr>
              <w:snapToGrid w:val="0"/>
              <w:contextualSpacing/>
              <w:rPr>
                <w:sz w:val="24"/>
              </w:rPr>
            </w:pPr>
            <w:r>
              <w:rPr>
                <w:sz w:val="24"/>
              </w:rPr>
              <w:t>所属专业类（代码）</w:t>
            </w:r>
          </w:p>
        </w:tc>
        <w:tc>
          <w:tcPr>
            <w:tcW w:w="6129" w:type="dxa"/>
            <w:vAlign w:val="center"/>
          </w:tcPr>
          <w:p w14:paraId="480B358A">
            <w:pPr>
              <w:snapToGrid w:val="0"/>
              <w:contextualSpacing/>
              <w:rPr>
                <w:rFonts w:ascii="Times New Roman" w:hAnsi="Times New Roman" w:eastAsia="宋体" w:cs="Times New Roman"/>
                <w:sz w:val="24"/>
              </w:rPr>
            </w:pPr>
            <w:r>
              <w:rPr>
                <w:rFonts w:ascii="Times New Roman" w:hAnsi="Times New Roman" w:eastAsia="宋体" w:cs="Times New Roman"/>
                <w:sz w:val="24"/>
              </w:rPr>
              <w:t>计算机类（5102）</w:t>
            </w:r>
          </w:p>
        </w:tc>
      </w:tr>
      <w:tr w14:paraId="28A1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3210113">
            <w:pPr>
              <w:snapToGrid w:val="0"/>
              <w:contextualSpacing/>
              <w:rPr>
                <w:sz w:val="24"/>
              </w:rPr>
            </w:pPr>
            <w:r>
              <w:rPr>
                <w:sz w:val="24"/>
              </w:rPr>
              <w:t>对应行业（代码）</w:t>
            </w:r>
          </w:p>
        </w:tc>
        <w:tc>
          <w:tcPr>
            <w:tcW w:w="6129" w:type="dxa"/>
            <w:vAlign w:val="center"/>
          </w:tcPr>
          <w:p w14:paraId="343321BA">
            <w:pPr>
              <w:snapToGrid w:val="0"/>
              <w:contextualSpacing/>
              <w:rPr>
                <w:rFonts w:ascii="Times New Roman" w:hAnsi="Times New Roman" w:eastAsia="宋体" w:cs="Times New Roman"/>
                <w:sz w:val="24"/>
              </w:rPr>
            </w:pPr>
            <w:r>
              <w:rPr>
                <w:rFonts w:ascii="Times New Roman" w:hAnsi="Times New Roman" w:eastAsia="宋体" w:cs="Times New Roman"/>
                <w:sz w:val="24"/>
              </w:rPr>
              <w:t>数字内容服务（657）、影视节目制作（873）</w:t>
            </w:r>
          </w:p>
        </w:tc>
      </w:tr>
      <w:tr w14:paraId="26E3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B5074D0">
            <w:pPr>
              <w:snapToGrid w:val="0"/>
              <w:contextualSpacing/>
              <w:rPr>
                <w:sz w:val="24"/>
              </w:rPr>
            </w:pPr>
            <w:r>
              <w:rPr>
                <w:sz w:val="24"/>
              </w:rPr>
              <w:t>主要职业类别（代码）</w:t>
            </w:r>
          </w:p>
        </w:tc>
        <w:tc>
          <w:tcPr>
            <w:tcW w:w="6129" w:type="dxa"/>
            <w:vAlign w:val="center"/>
          </w:tcPr>
          <w:p w14:paraId="527ACD1D">
            <w:pPr>
              <w:snapToGrid w:val="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视觉传达设计人员（2-09-06-01）、、数字媒体艺术专业人员S 主要职业类别（代码） （2-09-06-07）、全媒体运营师S（4-13-01-05）</w:t>
            </w:r>
          </w:p>
        </w:tc>
      </w:tr>
      <w:tr w14:paraId="0FAE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311" w:type="dxa"/>
            <w:vAlign w:val="center"/>
          </w:tcPr>
          <w:p w14:paraId="0133C974">
            <w:pPr>
              <w:snapToGrid w:val="0"/>
              <w:contextualSpacing/>
              <w:rPr>
                <w:sz w:val="24"/>
              </w:rPr>
            </w:pPr>
            <w:r>
              <w:rPr>
                <w:sz w:val="24"/>
              </w:rPr>
              <w:t>主要岗位（群）或技术领域</w:t>
            </w:r>
          </w:p>
        </w:tc>
        <w:tc>
          <w:tcPr>
            <w:tcW w:w="6129" w:type="dxa"/>
            <w:vAlign w:val="center"/>
          </w:tcPr>
          <w:p w14:paraId="3AC416DF">
            <w:pPr>
              <w:snapToGrid w:val="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内容编辑、视觉设计师、UI 设计师、技术美术、创意设计师、视频剪辑师、新媒体运营</w:t>
            </w:r>
          </w:p>
        </w:tc>
      </w:tr>
      <w:tr w14:paraId="108E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311" w:type="dxa"/>
            <w:vAlign w:val="center"/>
          </w:tcPr>
          <w:p w14:paraId="299575DC">
            <w:pPr>
              <w:snapToGrid w:val="0"/>
              <w:contextualSpacing/>
              <w:rPr>
                <w:sz w:val="24"/>
              </w:rPr>
            </w:pPr>
            <w:r>
              <w:rPr>
                <w:sz w:val="24"/>
              </w:rPr>
              <w:t>职业类证书</w:t>
            </w:r>
          </w:p>
        </w:tc>
        <w:tc>
          <w:tcPr>
            <w:tcW w:w="6129" w:type="dxa"/>
            <w:vAlign w:val="center"/>
          </w:tcPr>
          <w:p w14:paraId="65D752C2">
            <w:pPr>
              <w:snapToGrid w:val="0"/>
              <w:contextualSpacing/>
              <w:rPr>
                <w:sz w:val="24"/>
              </w:rPr>
            </w:pPr>
            <w:r>
              <w:rPr>
                <w:rFonts w:ascii="宋体" w:hAnsi="宋体" w:eastAsia="宋体" w:cs="宋体"/>
                <w:sz w:val="24"/>
                <w:szCs w:val="24"/>
              </w:rPr>
              <w:t>数字媒体交互设计、数字创意建模、界面设计、虚拟现实应用 职业类证书 开发、数字影像处理</w:t>
            </w:r>
          </w:p>
        </w:tc>
      </w:tr>
    </w:tbl>
    <w:p w14:paraId="03687826">
      <w:pPr>
        <w:pStyle w:val="3"/>
        <w:spacing w:line="360" w:lineRule="auto"/>
      </w:pPr>
      <w:bookmarkStart w:id="7" w:name="_Toc197702691"/>
      <w:r>
        <w:t>培养目标</w:t>
      </w:r>
      <w:r>
        <w:rPr>
          <w:rFonts w:hint="eastAsia"/>
          <w:vanish/>
          <w:color w:val="FF0000"/>
        </w:rPr>
        <w:t>（参照教育部标准）</w:t>
      </w:r>
      <w:bookmarkEnd w:id="7"/>
    </w:p>
    <w:p w14:paraId="3E3C3D98">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hAnsi="宋体" w:eastAsia="宋体" w:cs="仿宋"/>
          <w:b w:val="0"/>
          <w:bCs w:val="0"/>
          <w:kern w:val="2"/>
          <w:sz w:val="24"/>
          <w:szCs w:val="24"/>
          <w:lang w:val="en-US" w:eastAsia="zh-CN" w:bidi="ar-SA"/>
        </w:rPr>
      </w:pPr>
      <w:r>
        <w:rPr>
          <w:rFonts w:ascii="宋体" w:hAnsi="宋体" w:eastAsia="宋体" w:cs="仿宋"/>
          <w:b w:val="0"/>
          <w:bCs w:val="0"/>
          <w:kern w:val="2"/>
          <w:sz w:val="24"/>
          <w:szCs w:val="24"/>
          <w:lang w:val="en-US" w:eastAsia="zh-CN" w:bidi="ar-SA"/>
        </w:rPr>
        <w:t>本专业培养能够践行社会主义核心价值观，传承技能文明，德智体美劳全面发展，具有 一定的科学文化水平，良好的人文素养、科学素养、数字素养、职业道德、创新意识，爱岗 敬业的职业精神和精益求精的工匠精神，较强的就业创业能力和可持续发展的能力，掌握本 专业知识和技术技能，具备职业综合素质和行动能力，面向数字内容服务、影视节目制作等 行业的视觉传达设计员、数字媒体艺术专业人员、全媒体运营师等职业，能够从事视觉传达 设计、界面与交互设计、数字文创产品设计、音视频编辑等工作的高技能人才。</w:t>
      </w:r>
    </w:p>
    <w:p w14:paraId="3247DAB2">
      <w:pPr>
        <w:pStyle w:val="3"/>
        <w:spacing w:line="360" w:lineRule="auto"/>
      </w:pPr>
      <w:bookmarkStart w:id="8" w:name="_Toc197702692"/>
      <w:r>
        <w:t>培养</w:t>
      </w:r>
      <w:r>
        <w:rPr>
          <w:rFonts w:hint="eastAsia"/>
        </w:rPr>
        <w:t>规格</w:t>
      </w:r>
      <w:r>
        <w:rPr>
          <w:rFonts w:hint="eastAsia"/>
          <w:vanish/>
          <w:color w:val="FF0000"/>
        </w:rPr>
        <w:t>（参照教育部标准）</w:t>
      </w:r>
      <w:bookmarkEnd w:id="8"/>
    </w:p>
    <w:p w14:paraId="300BD8F9">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hAnsi="宋体" w:eastAsia="宋体" w:cs="仿宋"/>
          <w:b w:val="0"/>
          <w:bCs w:val="0"/>
          <w:kern w:val="2"/>
          <w:sz w:val="24"/>
          <w:szCs w:val="24"/>
          <w:lang w:val="en-US" w:eastAsia="zh-CN" w:bidi="ar-SA"/>
        </w:rPr>
      </w:pPr>
      <w:r>
        <w:rPr>
          <w:rFonts w:ascii="宋体" w:hAnsi="宋体" w:eastAsia="宋体" w:cs="仿宋"/>
          <w:b w:val="0"/>
          <w:bCs w:val="0"/>
          <w:kern w:val="2"/>
          <w:sz w:val="24"/>
          <w:szCs w:val="24"/>
          <w:lang w:val="en-US" w:eastAsia="zh-CN" w:bidi="ar-SA"/>
        </w:rPr>
        <w:t xml:space="preserve">本专业学生应在系统学习本专业知识并完成有关实习实训基础上，全面提升知识、能力、 素质，掌握并实际运用岗位（群）需要的专业核心技术技能，实现德智体美劳全面发展，总体上须达到以下要求： </w:t>
      </w:r>
    </w:p>
    <w:p w14:paraId="7B1A0DAD">
      <w:pPr>
        <w:keepNext w:val="0"/>
        <w:keepLines w:val="0"/>
        <w:pageBreakBefore w:val="0"/>
        <w:widowControl w:val="0"/>
        <w:numPr>
          <w:ilvl w:val="0"/>
          <w:numId w:val="4"/>
        </w:numPr>
        <w:kinsoku/>
        <w:wordWrap/>
        <w:overflowPunct/>
        <w:topLinePunct w:val="0"/>
        <w:autoSpaceDE/>
        <w:autoSpaceDN/>
        <w:bidi w:val="0"/>
        <w:adjustRightInd/>
        <w:snapToGrid/>
        <w:ind w:firstLine="480" w:firstLineChars="200"/>
        <w:textAlignment w:val="auto"/>
        <w:rPr>
          <w:rFonts w:ascii="宋体" w:hAnsi="宋体" w:eastAsia="宋体" w:cs="仿宋"/>
          <w:b w:val="0"/>
          <w:bCs w:val="0"/>
          <w:kern w:val="2"/>
          <w:sz w:val="24"/>
          <w:szCs w:val="24"/>
          <w:lang w:val="en-US" w:eastAsia="zh-CN" w:bidi="ar-SA"/>
        </w:rPr>
      </w:pPr>
      <w:r>
        <w:rPr>
          <w:rFonts w:ascii="宋体" w:hAnsi="宋体" w:eastAsia="宋体" w:cs="仿宋"/>
          <w:b w:val="0"/>
          <w:bCs w:val="0"/>
          <w:kern w:val="2"/>
          <w:sz w:val="24"/>
          <w:szCs w:val="24"/>
          <w:lang w:val="en-US" w:eastAsia="zh-CN" w:bidi="ar-SA"/>
        </w:rPr>
        <w:t xml:space="preserve">坚定拥护中国共产党领导和中国特色社会主义制度，以习近平新时代中国特色社会 主义思想为指导，践行社会主义核心价值观，具有坚定的理想信念、深厚的爱国情感和中华 民族自豪感； </w:t>
      </w:r>
    </w:p>
    <w:p w14:paraId="1D972F8D">
      <w:pPr>
        <w:keepNext w:val="0"/>
        <w:keepLines w:val="0"/>
        <w:pageBreakBefore w:val="0"/>
        <w:widowControl w:val="0"/>
        <w:numPr>
          <w:ilvl w:val="0"/>
          <w:numId w:val="4"/>
        </w:numPr>
        <w:kinsoku/>
        <w:wordWrap/>
        <w:overflowPunct/>
        <w:topLinePunct w:val="0"/>
        <w:autoSpaceDE/>
        <w:autoSpaceDN/>
        <w:bidi w:val="0"/>
        <w:adjustRightInd/>
        <w:snapToGrid/>
        <w:ind w:left="0" w:leftChars="0" w:firstLine="480" w:firstLineChars="200"/>
        <w:textAlignment w:val="auto"/>
        <w:rPr>
          <w:rFonts w:ascii="宋体" w:hAnsi="宋体" w:eastAsia="宋体" w:cs="仿宋"/>
          <w:b w:val="0"/>
          <w:bCs w:val="0"/>
          <w:kern w:val="2"/>
          <w:sz w:val="24"/>
          <w:szCs w:val="24"/>
          <w:lang w:val="en-US" w:eastAsia="zh-CN" w:bidi="ar-SA"/>
        </w:rPr>
      </w:pPr>
      <w:r>
        <w:rPr>
          <w:rFonts w:ascii="宋体" w:hAnsi="宋体" w:eastAsia="宋体" w:cs="仿宋"/>
          <w:b w:val="0"/>
          <w:bCs w:val="0"/>
          <w:kern w:val="2"/>
          <w:sz w:val="24"/>
          <w:szCs w:val="24"/>
          <w:lang w:val="en-US" w:eastAsia="zh-CN" w:bidi="ar-SA"/>
        </w:rPr>
        <w:t>掌握与本专业对应职业活动相关的国家法律、行业规定，掌握绿色生产、环境保护、 安全防护、质量管理等相关知识与技能，了解相关行业文化，具有爱岗敬业的职业精神，遵 守职业道德准则和行为规范，具备社会责任感和担当精神；</w:t>
      </w:r>
    </w:p>
    <w:p w14:paraId="2CBFA258">
      <w:pPr>
        <w:keepNext w:val="0"/>
        <w:keepLines w:val="0"/>
        <w:pageBreakBefore w:val="0"/>
        <w:widowControl w:val="0"/>
        <w:numPr>
          <w:ilvl w:val="0"/>
          <w:numId w:val="4"/>
        </w:numPr>
        <w:kinsoku/>
        <w:wordWrap/>
        <w:overflowPunct/>
        <w:topLinePunct w:val="0"/>
        <w:autoSpaceDE/>
        <w:autoSpaceDN/>
        <w:bidi w:val="0"/>
        <w:adjustRightInd/>
        <w:snapToGrid/>
        <w:ind w:left="0" w:leftChars="0" w:firstLine="480" w:firstLineChars="200"/>
        <w:textAlignment w:val="auto"/>
        <w:rPr>
          <w:rFonts w:ascii="宋体" w:hAnsi="宋体" w:eastAsia="宋体" w:cs="仿宋"/>
          <w:b w:val="0"/>
          <w:bCs w:val="0"/>
          <w:kern w:val="2"/>
          <w:sz w:val="24"/>
          <w:szCs w:val="24"/>
          <w:lang w:val="en-US" w:eastAsia="zh-CN" w:bidi="ar-SA"/>
        </w:rPr>
      </w:pPr>
      <w:r>
        <w:rPr>
          <w:rFonts w:ascii="宋体" w:hAnsi="宋体" w:eastAsia="宋体" w:cs="仿宋"/>
          <w:b w:val="0"/>
          <w:bCs w:val="0"/>
          <w:kern w:val="2"/>
          <w:sz w:val="24"/>
          <w:szCs w:val="24"/>
          <w:lang w:val="en-US" w:eastAsia="zh-CN" w:bidi="ar-SA"/>
        </w:rPr>
        <w:t xml:space="preserve">掌握支撑本专业学习和可持续发展必备的语文、数学、外语（英语等）、信息技 术等文化基础知识，具有良好的人文素养与科学素养，具备职业生涯规划能力； </w:t>
      </w:r>
    </w:p>
    <w:p w14:paraId="6CB5C477">
      <w:pPr>
        <w:keepNext w:val="0"/>
        <w:keepLines w:val="0"/>
        <w:pageBreakBefore w:val="0"/>
        <w:widowControl w:val="0"/>
        <w:numPr>
          <w:ilvl w:val="0"/>
          <w:numId w:val="4"/>
        </w:numPr>
        <w:kinsoku/>
        <w:wordWrap/>
        <w:overflowPunct/>
        <w:topLinePunct w:val="0"/>
        <w:autoSpaceDE/>
        <w:autoSpaceDN/>
        <w:bidi w:val="0"/>
        <w:adjustRightInd/>
        <w:snapToGrid/>
        <w:ind w:left="0" w:leftChars="0" w:firstLine="480" w:firstLineChars="200"/>
        <w:textAlignment w:val="auto"/>
        <w:rPr>
          <w:rFonts w:ascii="宋体" w:hAnsi="宋体" w:eastAsia="宋体" w:cs="仿宋"/>
          <w:b w:val="0"/>
          <w:bCs w:val="0"/>
          <w:kern w:val="2"/>
          <w:sz w:val="24"/>
          <w:szCs w:val="24"/>
          <w:lang w:val="en-US" w:eastAsia="zh-CN" w:bidi="ar-SA"/>
        </w:rPr>
      </w:pPr>
      <w:r>
        <w:rPr>
          <w:rFonts w:ascii="宋体" w:hAnsi="宋体" w:eastAsia="宋体" w:cs="仿宋"/>
          <w:b w:val="0"/>
          <w:bCs w:val="0"/>
          <w:kern w:val="2"/>
          <w:sz w:val="24"/>
          <w:szCs w:val="24"/>
          <w:lang w:val="en-US" w:eastAsia="zh-CN" w:bidi="ar-SA"/>
        </w:rPr>
        <w:t>具有良好的语言表达能力、文字表达能力、沟通合作能力，具有较强的集体意识和 团队合作意识，学习1门外语并结合本专业加以运用；</w:t>
      </w:r>
    </w:p>
    <w:p w14:paraId="6F44BCE1">
      <w:pPr>
        <w:keepNext w:val="0"/>
        <w:keepLines w:val="0"/>
        <w:pageBreakBefore w:val="0"/>
        <w:widowControl w:val="0"/>
        <w:numPr>
          <w:ilvl w:val="0"/>
          <w:numId w:val="4"/>
        </w:numPr>
        <w:kinsoku/>
        <w:wordWrap/>
        <w:overflowPunct/>
        <w:topLinePunct w:val="0"/>
        <w:autoSpaceDE/>
        <w:autoSpaceDN/>
        <w:bidi w:val="0"/>
        <w:adjustRightInd/>
        <w:snapToGrid/>
        <w:ind w:left="0" w:leftChars="0" w:firstLine="480" w:firstLineChars="200"/>
        <w:textAlignment w:val="auto"/>
        <w:rPr>
          <w:rFonts w:ascii="宋体" w:hAnsi="宋体" w:eastAsia="宋体" w:cs="仿宋"/>
          <w:b w:val="0"/>
          <w:bCs w:val="0"/>
          <w:kern w:val="2"/>
          <w:sz w:val="24"/>
          <w:szCs w:val="24"/>
          <w:lang w:val="en-US" w:eastAsia="zh-CN" w:bidi="ar-SA"/>
        </w:rPr>
      </w:pPr>
      <w:r>
        <w:rPr>
          <w:rFonts w:ascii="宋体" w:hAnsi="宋体" w:eastAsia="宋体" w:cs="仿宋"/>
          <w:b w:val="0"/>
          <w:bCs w:val="0"/>
          <w:kern w:val="2"/>
          <w:sz w:val="24"/>
          <w:szCs w:val="24"/>
          <w:lang w:val="en-US" w:eastAsia="zh-CN" w:bidi="ar-SA"/>
        </w:rPr>
        <w:t xml:space="preserve">掌握数字媒体技术基础、图文编辑、创意设计、构成基础、程序设计、三维软件基 础等方面的专业基础理论知识，具有良好的色彩运用和一定的数字绘画能力； </w:t>
      </w:r>
    </w:p>
    <w:p w14:paraId="11F794AA">
      <w:pPr>
        <w:keepNext w:val="0"/>
        <w:keepLines w:val="0"/>
        <w:pageBreakBefore w:val="0"/>
        <w:widowControl w:val="0"/>
        <w:numPr>
          <w:ilvl w:val="0"/>
          <w:numId w:val="4"/>
        </w:numPr>
        <w:kinsoku/>
        <w:wordWrap/>
        <w:overflowPunct/>
        <w:topLinePunct w:val="0"/>
        <w:autoSpaceDE/>
        <w:autoSpaceDN/>
        <w:bidi w:val="0"/>
        <w:adjustRightInd/>
        <w:snapToGrid/>
        <w:ind w:left="0" w:leftChars="0" w:firstLine="480" w:firstLineChars="200"/>
        <w:textAlignment w:val="auto"/>
        <w:rPr>
          <w:rFonts w:ascii="宋体" w:hAnsi="宋体" w:eastAsia="宋体" w:cs="仿宋"/>
          <w:b w:val="0"/>
          <w:bCs w:val="0"/>
          <w:kern w:val="2"/>
          <w:sz w:val="24"/>
          <w:szCs w:val="24"/>
          <w:lang w:val="en-US" w:eastAsia="zh-CN" w:bidi="ar-SA"/>
        </w:rPr>
      </w:pPr>
      <w:r>
        <w:rPr>
          <w:rFonts w:ascii="宋体" w:hAnsi="宋体" w:eastAsia="宋体" w:cs="仿宋"/>
          <w:b w:val="0"/>
          <w:bCs w:val="0"/>
          <w:kern w:val="2"/>
          <w:sz w:val="24"/>
          <w:szCs w:val="24"/>
          <w:lang w:val="en-US" w:eastAsia="zh-CN" w:bidi="ar-SA"/>
        </w:rPr>
        <w:t xml:space="preserve">掌握图形图像处理、摄影摄像等方面的专业基础理论知识，能够根据需求分析进行 素材的采集、整理和加工，具有一定的创意策划能力； </w:t>
      </w:r>
    </w:p>
    <w:p w14:paraId="03121941">
      <w:pPr>
        <w:keepNext w:val="0"/>
        <w:keepLines w:val="0"/>
        <w:pageBreakBefore w:val="0"/>
        <w:widowControl w:val="0"/>
        <w:numPr>
          <w:ilvl w:val="0"/>
          <w:numId w:val="4"/>
        </w:numPr>
        <w:kinsoku/>
        <w:wordWrap/>
        <w:overflowPunct/>
        <w:topLinePunct w:val="0"/>
        <w:autoSpaceDE/>
        <w:autoSpaceDN/>
        <w:bidi w:val="0"/>
        <w:adjustRightInd/>
        <w:snapToGrid/>
        <w:ind w:left="0" w:leftChars="0" w:firstLine="480" w:firstLineChars="200"/>
        <w:textAlignment w:val="auto"/>
        <w:rPr>
          <w:rFonts w:ascii="宋体" w:hAnsi="宋体" w:eastAsia="宋体" w:cs="仿宋"/>
          <w:b w:val="0"/>
          <w:bCs w:val="0"/>
          <w:kern w:val="2"/>
          <w:sz w:val="24"/>
          <w:szCs w:val="24"/>
          <w:lang w:val="en-US" w:eastAsia="zh-CN" w:bidi="ar-SA"/>
        </w:rPr>
      </w:pPr>
      <w:r>
        <w:rPr>
          <w:rFonts w:ascii="宋体" w:hAnsi="宋体" w:eastAsia="宋体" w:cs="仿宋"/>
          <w:b w:val="0"/>
          <w:bCs w:val="0"/>
          <w:kern w:val="2"/>
          <w:sz w:val="24"/>
          <w:szCs w:val="24"/>
          <w:lang w:val="en-US" w:eastAsia="zh-CN" w:bidi="ar-SA"/>
        </w:rPr>
        <w:t>掌握视觉传达设计、界面与交互设计、网页设计等技术技能，具有交互设计、文创 产品设计、Web 前端开发的实践能力；</w:t>
      </w:r>
    </w:p>
    <w:p w14:paraId="32343A6B">
      <w:pPr>
        <w:keepNext w:val="0"/>
        <w:keepLines w:val="0"/>
        <w:pageBreakBefore w:val="0"/>
        <w:widowControl w:val="0"/>
        <w:numPr>
          <w:ilvl w:val="0"/>
          <w:numId w:val="4"/>
        </w:numPr>
        <w:kinsoku/>
        <w:wordWrap/>
        <w:overflowPunct/>
        <w:topLinePunct w:val="0"/>
        <w:autoSpaceDE/>
        <w:autoSpaceDN/>
        <w:bidi w:val="0"/>
        <w:adjustRightInd/>
        <w:snapToGrid/>
        <w:ind w:left="0" w:leftChars="0" w:firstLine="480" w:firstLineChars="200"/>
        <w:textAlignment w:val="auto"/>
        <w:rPr>
          <w:rFonts w:ascii="宋体" w:hAnsi="宋体" w:eastAsia="宋体" w:cs="仿宋"/>
          <w:b w:val="0"/>
          <w:bCs w:val="0"/>
          <w:kern w:val="2"/>
          <w:sz w:val="24"/>
          <w:szCs w:val="24"/>
          <w:lang w:val="en-US" w:eastAsia="zh-CN" w:bidi="ar-SA"/>
        </w:rPr>
      </w:pPr>
      <w:r>
        <w:rPr>
          <w:rFonts w:ascii="宋体" w:hAnsi="宋体" w:eastAsia="宋体" w:cs="仿宋"/>
          <w:b w:val="0"/>
          <w:bCs w:val="0"/>
          <w:kern w:val="2"/>
          <w:sz w:val="24"/>
          <w:szCs w:val="24"/>
          <w:lang w:val="en-US" w:eastAsia="zh-CN" w:bidi="ar-SA"/>
        </w:rPr>
        <w:t>掌握三维建模、灯光渲染、三维动画制作，以及音视频采集、后期特效制作等技术 技能，具有影视短片创意与制作的实践能力；</w:t>
      </w:r>
    </w:p>
    <w:p w14:paraId="371209F3">
      <w:pPr>
        <w:keepNext w:val="0"/>
        <w:keepLines w:val="0"/>
        <w:pageBreakBefore w:val="0"/>
        <w:widowControl w:val="0"/>
        <w:numPr>
          <w:ilvl w:val="0"/>
          <w:numId w:val="4"/>
        </w:numPr>
        <w:kinsoku/>
        <w:wordWrap/>
        <w:overflowPunct/>
        <w:topLinePunct w:val="0"/>
        <w:autoSpaceDE/>
        <w:autoSpaceDN/>
        <w:bidi w:val="0"/>
        <w:adjustRightInd/>
        <w:snapToGrid/>
        <w:ind w:left="0" w:leftChars="0" w:firstLine="480" w:firstLineChars="200"/>
        <w:textAlignment w:val="auto"/>
        <w:rPr>
          <w:rFonts w:ascii="宋体" w:hAnsi="宋体" w:eastAsia="宋体" w:cs="仿宋"/>
          <w:b w:val="0"/>
          <w:bCs w:val="0"/>
          <w:kern w:val="2"/>
          <w:sz w:val="24"/>
          <w:szCs w:val="24"/>
          <w:lang w:val="en-US" w:eastAsia="zh-CN" w:bidi="ar-SA"/>
        </w:rPr>
      </w:pPr>
      <w:r>
        <w:rPr>
          <w:rFonts w:ascii="宋体" w:hAnsi="宋体" w:eastAsia="宋体" w:cs="仿宋"/>
          <w:b w:val="0"/>
          <w:bCs w:val="0"/>
          <w:kern w:val="2"/>
          <w:sz w:val="24"/>
          <w:szCs w:val="24"/>
          <w:lang w:val="en-US" w:eastAsia="zh-CN" w:bidi="ar-SA"/>
        </w:rPr>
        <w:t>掌握合作完成项目策划、开展数字媒体运营的技术技能，具有融合媒体技术加工信 息内容向目标受众推广的能力；</w:t>
      </w:r>
    </w:p>
    <w:p w14:paraId="726613C1">
      <w:pPr>
        <w:keepNext w:val="0"/>
        <w:keepLines w:val="0"/>
        <w:pageBreakBefore w:val="0"/>
        <w:widowControl w:val="0"/>
        <w:numPr>
          <w:ilvl w:val="0"/>
          <w:numId w:val="4"/>
        </w:numPr>
        <w:kinsoku/>
        <w:wordWrap/>
        <w:overflowPunct/>
        <w:topLinePunct w:val="0"/>
        <w:autoSpaceDE/>
        <w:autoSpaceDN/>
        <w:bidi w:val="0"/>
        <w:adjustRightInd/>
        <w:snapToGrid/>
        <w:ind w:left="0" w:leftChars="0" w:firstLine="480" w:firstLineChars="200"/>
        <w:textAlignment w:val="auto"/>
        <w:rPr>
          <w:rFonts w:ascii="宋体" w:hAnsi="宋体" w:eastAsia="宋体" w:cs="仿宋"/>
          <w:b w:val="0"/>
          <w:bCs w:val="0"/>
          <w:kern w:val="2"/>
          <w:sz w:val="24"/>
          <w:szCs w:val="24"/>
          <w:lang w:val="en-US" w:eastAsia="zh-CN" w:bidi="ar-SA"/>
        </w:rPr>
      </w:pPr>
      <w:r>
        <w:rPr>
          <w:rFonts w:ascii="宋体" w:hAnsi="宋体" w:eastAsia="宋体" w:cs="仿宋"/>
          <w:b w:val="0"/>
          <w:bCs w:val="0"/>
          <w:kern w:val="2"/>
          <w:sz w:val="24"/>
          <w:szCs w:val="24"/>
          <w:lang w:val="en-US" w:eastAsia="zh-CN" w:bidi="ar-SA"/>
        </w:rPr>
        <w:t>掌握信息技术基础知识，具有适应本行业数字化和智能化发展需求的数字技能；</w:t>
      </w:r>
    </w:p>
    <w:p w14:paraId="2D7F1FC2">
      <w:pPr>
        <w:keepNext w:val="0"/>
        <w:keepLines w:val="0"/>
        <w:pageBreakBefore w:val="0"/>
        <w:widowControl w:val="0"/>
        <w:numPr>
          <w:ilvl w:val="0"/>
          <w:numId w:val="4"/>
        </w:numPr>
        <w:kinsoku/>
        <w:wordWrap/>
        <w:overflowPunct/>
        <w:topLinePunct w:val="0"/>
        <w:autoSpaceDE/>
        <w:autoSpaceDN/>
        <w:bidi w:val="0"/>
        <w:adjustRightInd/>
        <w:snapToGrid/>
        <w:ind w:left="0" w:leftChars="0" w:firstLine="480" w:firstLineChars="200"/>
        <w:textAlignment w:val="auto"/>
        <w:rPr>
          <w:rFonts w:ascii="宋体" w:hAnsi="宋体" w:eastAsia="宋体" w:cs="仿宋"/>
          <w:b w:val="0"/>
          <w:bCs w:val="0"/>
          <w:kern w:val="2"/>
          <w:sz w:val="24"/>
          <w:szCs w:val="24"/>
          <w:lang w:val="en-US" w:eastAsia="zh-CN" w:bidi="ar-SA"/>
        </w:rPr>
      </w:pPr>
      <w:r>
        <w:rPr>
          <w:rFonts w:ascii="宋体" w:hAnsi="宋体" w:eastAsia="宋体" w:cs="仿宋"/>
          <w:b w:val="0"/>
          <w:bCs w:val="0"/>
          <w:kern w:val="2"/>
          <w:sz w:val="24"/>
          <w:szCs w:val="24"/>
          <w:lang w:val="en-US" w:eastAsia="zh-CN" w:bidi="ar-SA"/>
        </w:rPr>
        <w:t xml:space="preserve">具有探究学习、终身学习和可持续发展的能力，具有整合知识和综合运用知识分析 问题和解决问题的能力； </w:t>
      </w:r>
    </w:p>
    <w:p w14:paraId="630DFD23">
      <w:pPr>
        <w:keepNext w:val="0"/>
        <w:keepLines w:val="0"/>
        <w:pageBreakBefore w:val="0"/>
        <w:widowControl w:val="0"/>
        <w:numPr>
          <w:ilvl w:val="0"/>
          <w:numId w:val="4"/>
        </w:numPr>
        <w:kinsoku/>
        <w:wordWrap/>
        <w:overflowPunct/>
        <w:topLinePunct w:val="0"/>
        <w:autoSpaceDE/>
        <w:autoSpaceDN/>
        <w:bidi w:val="0"/>
        <w:adjustRightInd/>
        <w:snapToGrid/>
        <w:ind w:left="0" w:leftChars="0" w:firstLine="480" w:firstLineChars="200"/>
        <w:textAlignment w:val="auto"/>
        <w:rPr>
          <w:rFonts w:ascii="宋体" w:hAnsi="宋体" w:eastAsia="宋体" w:cs="仿宋"/>
          <w:b w:val="0"/>
          <w:bCs w:val="0"/>
          <w:kern w:val="2"/>
          <w:sz w:val="24"/>
          <w:szCs w:val="24"/>
          <w:lang w:val="en-US" w:eastAsia="zh-CN" w:bidi="ar-SA"/>
        </w:rPr>
      </w:pPr>
      <w:r>
        <w:rPr>
          <w:rFonts w:ascii="宋体" w:hAnsi="宋体" w:eastAsia="宋体" w:cs="仿宋"/>
          <w:b w:val="0"/>
          <w:bCs w:val="0"/>
          <w:kern w:val="2"/>
          <w:sz w:val="24"/>
          <w:szCs w:val="24"/>
          <w:lang w:val="en-US" w:eastAsia="zh-CN" w:bidi="ar-SA"/>
        </w:rPr>
        <w:t xml:space="preserve">掌握身体运动的基本知识和至少1项体育运动技能，达到国家大学生体质健康测试合格标准，养成良好的运动习惯、卫生习惯和行为习惯；具备一定的心理调适能力； </w:t>
      </w:r>
    </w:p>
    <w:p w14:paraId="2AA0DD60">
      <w:pPr>
        <w:keepNext w:val="0"/>
        <w:keepLines w:val="0"/>
        <w:pageBreakBefore w:val="0"/>
        <w:widowControl w:val="0"/>
        <w:numPr>
          <w:ilvl w:val="0"/>
          <w:numId w:val="4"/>
        </w:numPr>
        <w:kinsoku/>
        <w:wordWrap/>
        <w:overflowPunct/>
        <w:topLinePunct w:val="0"/>
        <w:autoSpaceDE/>
        <w:autoSpaceDN/>
        <w:bidi w:val="0"/>
        <w:adjustRightInd/>
        <w:snapToGrid/>
        <w:ind w:left="0" w:leftChars="0" w:firstLine="480" w:firstLineChars="200"/>
        <w:textAlignment w:val="auto"/>
        <w:rPr>
          <w:rFonts w:ascii="宋体" w:hAnsi="宋体" w:eastAsia="宋体" w:cs="仿宋"/>
          <w:b w:val="0"/>
          <w:bCs w:val="0"/>
          <w:kern w:val="2"/>
          <w:sz w:val="24"/>
          <w:szCs w:val="24"/>
          <w:lang w:val="en-US" w:eastAsia="zh-CN" w:bidi="ar-SA"/>
        </w:rPr>
      </w:pPr>
      <w:r>
        <w:rPr>
          <w:rFonts w:ascii="宋体" w:hAnsi="宋体" w:eastAsia="宋体" w:cs="仿宋"/>
          <w:b w:val="0"/>
          <w:bCs w:val="0"/>
          <w:kern w:val="2"/>
          <w:sz w:val="24"/>
          <w:szCs w:val="24"/>
          <w:lang w:val="en-US" w:eastAsia="zh-CN" w:bidi="ar-SA"/>
        </w:rPr>
        <w:t xml:space="preserve">掌握必备的美育知识，具有一定的文化修养、审美能力，形成至少1项艺术特长或爱好； </w:t>
      </w:r>
    </w:p>
    <w:p w14:paraId="426134A9">
      <w:pPr>
        <w:keepNext w:val="0"/>
        <w:keepLines w:val="0"/>
        <w:pageBreakBefore w:val="0"/>
        <w:widowControl w:val="0"/>
        <w:numPr>
          <w:ilvl w:val="0"/>
          <w:numId w:val="4"/>
        </w:numPr>
        <w:kinsoku/>
        <w:wordWrap/>
        <w:overflowPunct/>
        <w:topLinePunct w:val="0"/>
        <w:autoSpaceDE/>
        <w:autoSpaceDN/>
        <w:bidi w:val="0"/>
        <w:adjustRightInd/>
        <w:snapToGrid/>
        <w:ind w:left="0" w:leftChars="0" w:firstLine="480" w:firstLineChars="200"/>
        <w:textAlignment w:val="auto"/>
        <w:rPr>
          <w:rFonts w:ascii="宋体" w:hAnsi="宋体" w:eastAsia="宋体" w:cs="仿宋"/>
          <w:b w:val="0"/>
          <w:bCs w:val="0"/>
          <w:kern w:val="2"/>
          <w:sz w:val="24"/>
          <w:szCs w:val="24"/>
          <w:lang w:val="en-US" w:eastAsia="zh-CN" w:bidi="ar-SA"/>
        </w:rPr>
      </w:pPr>
      <w:r>
        <w:rPr>
          <w:rFonts w:ascii="宋体" w:hAnsi="宋体" w:eastAsia="宋体" w:cs="仿宋"/>
          <w:b w:val="0"/>
          <w:bCs w:val="0"/>
          <w:kern w:val="2"/>
          <w:sz w:val="24"/>
          <w:szCs w:val="24"/>
          <w:lang w:val="en-US" w:eastAsia="zh-CN" w:bidi="ar-SA"/>
        </w:rPr>
        <w:t>树立正确的劳动观，尊重劳动，热爱劳动，具备与本专业职业发展相适应的劳 动素养，弘扬劳模精神、劳动精神、工匠精神，弘扬劳动光荣、技能宝贵、创造伟大的时 代风尚。</w:t>
      </w:r>
    </w:p>
    <w:p w14:paraId="23AC07B5">
      <w:pPr>
        <w:pStyle w:val="3"/>
        <w:spacing w:line="360" w:lineRule="auto"/>
      </w:pPr>
      <w:bookmarkStart w:id="9" w:name="_Toc197702693"/>
      <w:r>
        <w:t>课程设置及学时安排</w:t>
      </w:r>
      <w:r>
        <w:rPr>
          <w:rFonts w:hint="eastAsia"/>
          <w:vanish/>
          <w:color w:val="FF0000"/>
        </w:rPr>
        <w:t>（参照教育部标准）</w:t>
      </w:r>
      <w:bookmarkEnd w:id="9"/>
    </w:p>
    <w:p w14:paraId="19B0638D">
      <w:pPr>
        <w:pStyle w:val="4"/>
        <w:numPr>
          <w:ilvl w:val="0"/>
          <w:numId w:val="5"/>
        </w:numPr>
        <w:spacing w:line="360" w:lineRule="auto"/>
        <w:ind w:firstLine="480"/>
        <w:rPr>
          <w:rFonts w:hint="eastAsia"/>
          <w:b w:val="0"/>
          <w:bCs w:val="0"/>
        </w:rPr>
      </w:pPr>
      <w:bookmarkStart w:id="10" w:name="_Toc197702694"/>
      <w:r>
        <w:rPr>
          <w:b w:val="0"/>
          <w:bCs w:val="0"/>
        </w:rPr>
        <w:t>公共基础课程</w:t>
      </w:r>
      <w:bookmarkEnd w:id="10"/>
    </w:p>
    <w:p w14:paraId="56F5C6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rPr>
      </w:pPr>
      <w:r>
        <w:rPr>
          <w:rFonts w:hint="eastAsia"/>
          <w:sz w:val="24"/>
        </w:rPr>
        <w:t>思想道德与法治</w:t>
      </w:r>
      <w:r>
        <w:rPr>
          <w:rFonts w:hint="eastAsia"/>
          <w:color w:val="000000"/>
          <w:sz w:val="24"/>
        </w:rPr>
        <w:t>、</w:t>
      </w:r>
      <w:r>
        <w:rPr>
          <w:rFonts w:hint="eastAsia"/>
          <w:sz w:val="24"/>
        </w:rPr>
        <w:t>毛泽东思想和中国特色社会主义理论体系概论</w:t>
      </w:r>
      <w:r>
        <w:rPr>
          <w:rFonts w:hint="eastAsia"/>
          <w:color w:val="000000"/>
          <w:sz w:val="24"/>
        </w:rPr>
        <w:t>、</w:t>
      </w:r>
      <w:r>
        <w:rPr>
          <w:rFonts w:hint="eastAsia"/>
          <w:sz w:val="24"/>
        </w:rPr>
        <w:t>习近平新时代中国特色社会主义思想概论</w:t>
      </w:r>
      <w:r>
        <w:rPr>
          <w:rFonts w:hint="eastAsia"/>
          <w:color w:val="000000"/>
          <w:sz w:val="24"/>
        </w:rPr>
        <w:t>、</w:t>
      </w:r>
      <w:r>
        <w:rPr>
          <w:rFonts w:hint="eastAsia"/>
          <w:sz w:val="24"/>
        </w:rPr>
        <w:t>国家安全教育</w:t>
      </w:r>
      <w:r>
        <w:rPr>
          <w:rFonts w:hint="eastAsia"/>
          <w:color w:val="000000"/>
          <w:sz w:val="24"/>
        </w:rPr>
        <w:t>、</w:t>
      </w:r>
      <w:r>
        <w:rPr>
          <w:rFonts w:hint="eastAsia"/>
          <w:sz w:val="24"/>
        </w:rPr>
        <w:t>形势与政策</w:t>
      </w:r>
      <w:r>
        <w:rPr>
          <w:rFonts w:hint="eastAsia"/>
          <w:color w:val="000000"/>
          <w:sz w:val="24"/>
        </w:rPr>
        <w:t>、</w:t>
      </w:r>
      <w:r>
        <w:rPr>
          <w:rFonts w:hint="eastAsia"/>
          <w:sz w:val="24"/>
        </w:rPr>
        <w:t>军事理论与军训</w:t>
      </w:r>
      <w:r>
        <w:rPr>
          <w:rFonts w:hint="eastAsia"/>
          <w:color w:val="000000"/>
          <w:sz w:val="24"/>
        </w:rPr>
        <w:t>、</w:t>
      </w:r>
      <w:r>
        <w:rPr>
          <w:rFonts w:hint="eastAsia"/>
          <w:sz w:val="24"/>
        </w:rPr>
        <w:t>职业生涯规划</w:t>
      </w:r>
      <w:r>
        <w:rPr>
          <w:rFonts w:hint="eastAsia"/>
          <w:color w:val="000000"/>
          <w:sz w:val="24"/>
        </w:rPr>
        <w:t>、</w:t>
      </w:r>
      <w:r>
        <w:rPr>
          <w:rFonts w:hint="eastAsia"/>
          <w:sz w:val="24"/>
        </w:rPr>
        <w:t>心理健康教育</w:t>
      </w:r>
      <w:r>
        <w:rPr>
          <w:rFonts w:hint="eastAsia"/>
          <w:color w:val="000000"/>
          <w:sz w:val="24"/>
        </w:rPr>
        <w:t>、</w:t>
      </w:r>
      <w:r>
        <w:rPr>
          <w:rFonts w:hint="eastAsia"/>
          <w:sz w:val="24"/>
        </w:rPr>
        <w:t>就业与创业指导</w:t>
      </w:r>
      <w:r>
        <w:rPr>
          <w:rFonts w:hint="eastAsia"/>
          <w:color w:val="000000"/>
          <w:sz w:val="24"/>
        </w:rPr>
        <w:t>、</w:t>
      </w:r>
      <w:r>
        <w:rPr>
          <w:rFonts w:hint="eastAsia"/>
          <w:sz w:val="24"/>
        </w:rPr>
        <w:t>劳动教育</w:t>
      </w:r>
      <w:r>
        <w:rPr>
          <w:rFonts w:hint="eastAsia"/>
          <w:color w:val="000000"/>
          <w:sz w:val="24"/>
        </w:rPr>
        <w:t>、</w:t>
      </w:r>
      <w:r>
        <w:rPr>
          <w:rFonts w:hint="eastAsia"/>
          <w:sz w:val="24"/>
        </w:rPr>
        <w:t>体育1</w:t>
      </w:r>
      <w:r>
        <w:rPr>
          <w:rFonts w:hint="eastAsia"/>
          <w:color w:val="000000"/>
          <w:sz w:val="24"/>
        </w:rPr>
        <w:t>、</w:t>
      </w:r>
      <w:r>
        <w:rPr>
          <w:rFonts w:hint="eastAsia"/>
          <w:sz w:val="24"/>
        </w:rPr>
        <w:t>体育2</w:t>
      </w:r>
      <w:r>
        <w:rPr>
          <w:rFonts w:hint="eastAsia"/>
          <w:color w:val="000000"/>
          <w:sz w:val="24"/>
        </w:rPr>
        <w:t>、</w:t>
      </w:r>
      <w:r>
        <w:rPr>
          <w:rFonts w:hint="eastAsia"/>
          <w:sz w:val="24"/>
        </w:rPr>
        <w:t>体育3</w:t>
      </w:r>
      <w:r>
        <w:rPr>
          <w:rFonts w:hint="eastAsia"/>
          <w:color w:val="000000"/>
          <w:sz w:val="24"/>
        </w:rPr>
        <w:t>、</w:t>
      </w:r>
      <w:r>
        <w:rPr>
          <w:rFonts w:hint="eastAsia"/>
          <w:sz w:val="24"/>
        </w:rPr>
        <w:t>体育4</w:t>
      </w:r>
      <w:r>
        <w:rPr>
          <w:rFonts w:hint="eastAsia"/>
          <w:color w:val="000000"/>
          <w:sz w:val="24"/>
        </w:rPr>
        <w:t>、</w:t>
      </w:r>
      <w:r>
        <w:rPr>
          <w:rFonts w:hint="eastAsia"/>
          <w:sz w:val="24"/>
        </w:rPr>
        <w:t>大学语文</w:t>
      </w:r>
      <w:r>
        <w:rPr>
          <w:rFonts w:hint="eastAsia"/>
          <w:color w:val="000000"/>
          <w:sz w:val="24"/>
        </w:rPr>
        <w:t>、</w:t>
      </w:r>
      <w:r>
        <w:rPr>
          <w:rFonts w:hint="eastAsia"/>
          <w:sz w:val="24"/>
        </w:rPr>
        <w:t>计算机应用基础</w:t>
      </w:r>
      <w:r>
        <w:rPr>
          <w:rFonts w:hint="eastAsia"/>
          <w:color w:val="000000"/>
          <w:sz w:val="24"/>
        </w:rPr>
        <w:t>、</w:t>
      </w:r>
      <w:r>
        <w:rPr>
          <w:rFonts w:hint="eastAsia"/>
          <w:sz w:val="24"/>
        </w:rPr>
        <w:t>大学英语1</w:t>
      </w:r>
      <w:r>
        <w:rPr>
          <w:rFonts w:hint="eastAsia"/>
          <w:color w:val="000000"/>
          <w:sz w:val="24"/>
        </w:rPr>
        <w:t>、</w:t>
      </w:r>
      <w:r>
        <w:rPr>
          <w:rFonts w:hint="eastAsia"/>
          <w:sz w:val="24"/>
        </w:rPr>
        <w:t>大学英语2</w:t>
      </w:r>
      <w:r>
        <w:rPr>
          <w:rFonts w:hint="eastAsia"/>
          <w:color w:val="000000"/>
          <w:sz w:val="24"/>
        </w:rPr>
        <w:t>、</w:t>
      </w:r>
      <w:r>
        <w:rPr>
          <w:rFonts w:hint="eastAsia"/>
          <w:sz w:val="24"/>
        </w:rPr>
        <w:t>艺术类选修课</w:t>
      </w:r>
      <w:r>
        <w:rPr>
          <w:rFonts w:hint="eastAsia"/>
          <w:color w:val="000000"/>
          <w:sz w:val="24"/>
        </w:rPr>
        <w:t>、</w:t>
      </w:r>
      <w:r>
        <w:rPr>
          <w:rFonts w:hint="eastAsia"/>
          <w:sz w:val="24"/>
        </w:rPr>
        <w:t>人文类选修课</w:t>
      </w:r>
      <w:r>
        <w:rPr>
          <w:rFonts w:hint="eastAsia"/>
          <w:color w:val="000000"/>
          <w:sz w:val="24"/>
        </w:rPr>
        <w:t>、</w:t>
      </w:r>
      <w:r>
        <w:rPr>
          <w:rFonts w:hint="eastAsia"/>
          <w:sz w:val="24"/>
        </w:rPr>
        <w:t>科技素养类选修课</w:t>
      </w:r>
      <w:r>
        <w:rPr>
          <w:rFonts w:hint="eastAsia"/>
          <w:color w:val="000000"/>
          <w:sz w:val="24"/>
        </w:rPr>
        <w:t>、</w:t>
      </w:r>
      <w:r>
        <w:rPr>
          <w:rFonts w:hint="eastAsia"/>
          <w:sz w:val="24"/>
        </w:rPr>
        <w:t>其他通识类选修课</w:t>
      </w:r>
      <w:r>
        <w:rPr>
          <w:rFonts w:hint="eastAsia"/>
          <w:sz w:val="24"/>
          <w:lang w:eastAsia="zh-CN"/>
        </w:rPr>
        <w:t>。</w:t>
      </w:r>
    </w:p>
    <w:p w14:paraId="1EE7E5ED">
      <w:pPr>
        <w:pStyle w:val="4"/>
        <w:numPr>
          <w:ilvl w:val="0"/>
          <w:numId w:val="5"/>
        </w:numPr>
        <w:spacing w:line="360" w:lineRule="auto"/>
        <w:ind w:firstLine="480"/>
        <w:rPr>
          <w:rFonts w:hint="eastAsia"/>
          <w:b w:val="0"/>
          <w:bCs w:val="0"/>
        </w:rPr>
      </w:pPr>
      <w:bookmarkStart w:id="11" w:name="_Toc197702695"/>
      <w:r>
        <w:rPr>
          <w:b w:val="0"/>
          <w:bCs w:val="0"/>
        </w:rPr>
        <w:t>专业课程</w:t>
      </w:r>
      <w:bookmarkEnd w:id="11"/>
    </w:p>
    <w:p w14:paraId="416C766F">
      <w:pPr>
        <w:snapToGrid w:val="0"/>
        <w:spacing w:line="360" w:lineRule="auto"/>
        <w:ind w:firstLine="480" w:firstLineChars="200"/>
        <w:contextualSpacing/>
        <w:rPr>
          <w:sz w:val="24"/>
        </w:rPr>
      </w:pPr>
      <w:r>
        <w:rPr>
          <w:sz w:val="24"/>
        </w:rPr>
        <w:t>（1）专业基础课程</w:t>
      </w:r>
    </w:p>
    <w:p w14:paraId="09F7B32F">
      <w:pPr>
        <w:snapToGrid w:val="0"/>
        <w:spacing w:line="360" w:lineRule="auto"/>
        <w:ind w:firstLine="480" w:firstLineChars="200"/>
        <w:contextualSpacing/>
        <w:rPr>
          <w:sz w:val="24"/>
        </w:rPr>
      </w:pPr>
      <w:r>
        <w:rPr>
          <w:rFonts w:hint="eastAsia"/>
          <w:sz w:val="24"/>
        </w:rPr>
        <w:t>设计基础</w:t>
      </w:r>
      <w:r>
        <w:rPr>
          <w:rFonts w:hint="eastAsia"/>
          <w:color w:val="000000"/>
          <w:sz w:val="24"/>
        </w:rPr>
        <w:t>、</w:t>
      </w:r>
      <w:r>
        <w:rPr>
          <w:rFonts w:hint="eastAsia"/>
          <w:sz w:val="24"/>
        </w:rPr>
        <w:t>艺术设计概论</w:t>
      </w:r>
      <w:r>
        <w:rPr>
          <w:rFonts w:hint="eastAsia"/>
          <w:color w:val="000000"/>
          <w:sz w:val="24"/>
        </w:rPr>
        <w:t>、</w:t>
      </w:r>
      <w:r>
        <w:rPr>
          <w:rFonts w:hint="eastAsia"/>
          <w:sz w:val="24"/>
        </w:rPr>
        <w:t>计算机辅助设计PS</w:t>
      </w:r>
      <w:r>
        <w:rPr>
          <w:rFonts w:hint="eastAsia"/>
          <w:color w:val="000000"/>
          <w:sz w:val="24"/>
        </w:rPr>
        <w:t>、</w:t>
      </w:r>
      <w:r>
        <w:rPr>
          <w:rFonts w:hint="eastAsia"/>
          <w:sz w:val="24"/>
        </w:rPr>
        <w:t>视听语言</w:t>
      </w:r>
    </w:p>
    <w:p w14:paraId="79086925">
      <w:pPr>
        <w:numPr>
          <w:ilvl w:val="0"/>
          <w:numId w:val="6"/>
        </w:numPr>
        <w:snapToGrid w:val="0"/>
        <w:spacing w:line="360" w:lineRule="auto"/>
        <w:ind w:firstLine="480" w:firstLineChars="200"/>
        <w:contextualSpacing/>
        <w:rPr>
          <w:sz w:val="24"/>
        </w:rPr>
      </w:pPr>
      <w:r>
        <w:rPr>
          <w:sz w:val="24"/>
        </w:rPr>
        <w:t>专业核心课程</w:t>
      </w:r>
    </w:p>
    <w:p w14:paraId="0FA41244">
      <w:pPr>
        <w:numPr>
          <w:numId w:val="0"/>
        </w:numPr>
        <w:snapToGrid w:val="0"/>
        <w:spacing w:line="360" w:lineRule="auto"/>
        <w:ind w:firstLine="480" w:firstLineChars="200"/>
        <w:contextualSpacing/>
        <w:rPr>
          <w:rFonts w:hint="eastAsia"/>
          <w:sz w:val="24"/>
        </w:rPr>
      </w:pPr>
    </w:p>
    <w:p w14:paraId="4AEEC4DA">
      <w:pPr>
        <w:numPr>
          <w:numId w:val="0"/>
        </w:numPr>
        <w:snapToGrid w:val="0"/>
        <w:spacing w:line="360" w:lineRule="auto"/>
        <w:ind w:firstLine="480" w:firstLineChars="200"/>
        <w:contextualSpacing/>
      </w:pPr>
      <w:r>
        <w:rPr>
          <w:rFonts w:hint="eastAsia"/>
          <w:sz w:val="24"/>
        </w:rPr>
        <w:t>影视策划</w:t>
      </w:r>
      <w:r>
        <w:rPr>
          <w:rFonts w:hint="eastAsia"/>
          <w:color w:val="000000"/>
          <w:sz w:val="24"/>
        </w:rPr>
        <w:t>、</w:t>
      </w:r>
      <w:r>
        <w:rPr>
          <w:rFonts w:hint="eastAsia"/>
          <w:sz w:val="24"/>
        </w:rPr>
        <w:t>摄影与摄像</w:t>
      </w:r>
      <w:r>
        <w:rPr>
          <w:rFonts w:hint="eastAsia"/>
          <w:color w:val="000000"/>
          <w:sz w:val="24"/>
        </w:rPr>
        <w:t>、</w:t>
      </w:r>
      <w:r>
        <w:rPr>
          <w:rFonts w:hint="eastAsia"/>
          <w:sz w:val="24"/>
        </w:rPr>
        <w:t>影视剪辑</w:t>
      </w:r>
      <w:r>
        <w:rPr>
          <w:rFonts w:hint="eastAsia"/>
          <w:color w:val="000000"/>
          <w:sz w:val="24"/>
        </w:rPr>
        <w:t>、</w:t>
      </w:r>
      <w:r>
        <w:rPr>
          <w:rFonts w:hint="eastAsia"/>
          <w:sz w:val="24"/>
        </w:rPr>
        <w:t>影视特效</w:t>
      </w:r>
      <w:r>
        <w:rPr>
          <w:rFonts w:hint="eastAsia"/>
          <w:color w:val="000000"/>
          <w:sz w:val="24"/>
        </w:rPr>
        <w:t>、</w:t>
      </w:r>
      <w:r>
        <w:rPr>
          <w:rFonts w:hint="eastAsia"/>
          <w:sz w:val="24"/>
        </w:rPr>
        <w:t>三维软件基础</w:t>
      </w:r>
      <w:r>
        <w:rPr>
          <w:rFonts w:hint="eastAsia"/>
          <w:color w:val="000000"/>
          <w:sz w:val="24"/>
        </w:rPr>
        <w:t>、</w:t>
      </w:r>
      <w:r>
        <w:rPr>
          <w:rFonts w:hint="eastAsia"/>
          <w:sz w:val="24"/>
        </w:rPr>
        <w:t>短视频创作与运营</w:t>
      </w:r>
      <w:r>
        <w:rPr>
          <w:rFonts w:hint="eastAsia"/>
          <w:color w:val="000000"/>
          <w:sz w:val="24"/>
        </w:rPr>
        <w:t>、</w:t>
      </w:r>
      <w:r>
        <w:rPr>
          <w:rFonts w:hint="eastAsia"/>
          <w:sz w:val="24"/>
        </w:rPr>
        <w:t>界面交互设计</w:t>
      </w:r>
    </w:p>
    <w:p w14:paraId="136D6C5C">
      <w:pPr>
        <w:snapToGrid w:val="0"/>
        <w:ind w:firstLine="422" w:firstLineChars="200"/>
        <w:contextualSpacing/>
        <w:jc w:val="center"/>
        <w:rPr>
          <w:b/>
          <w:bCs/>
        </w:rPr>
      </w:pPr>
      <w:r>
        <w:rPr>
          <w:rFonts w:hint="eastAsia"/>
          <w:b/>
          <w:bCs/>
        </w:rPr>
        <w:t>专业核心课程主要教学内容与要求</w:t>
      </w:r>
    </w:p>
    <w:tbl>
      <w:tblPr>
        <w:tblStyle w:val="132"/>
        <w:tblW w:w="5005" w:type="pct"/>
        <w:jc w:val="center"/>
        <w:tblLayout w:type="autofit"/>
        <w:tblCellMar>
          <w:top w:w="0" w:type="dxa"/>
          <w:left w:w="0" w:type="dxa"/>
          <w:bottom w:w="0" w:type="dxa"/>
          <w:right w:w="0" w:type="dxa"/>
        </w:tblCellMar>
      </w:tblPr>
      <w:tblGrid>
        <w:gridCol w:w="542"/>
        <w:gridCol w:w="3250"/>
        <w:gridCol w:w="3674"/>
        <w:gridCol w:w="2003"/>
      </w:tblGrid>
      <w:tr w14:paraId="6F36FCFE">
        <w:tblPrEx>
          <w:tblCellMar>
            <w:top w:w="0" w:type="dxa"/>
            <w:left w:w="0" w:type="dxa"/>
            <w:bottom w:w="0" w:type="dxa"/>
            <w:right w:w="0" w:type="dxa"/>
          </w:tblCellMar>
        </w:tblPrEx>
        <w:trPr>
          <w:trHeight w:val="408" w:hRule="exact"/>
          <w:tblHeader/>
          <w:jc w:val="center"/>
        </w:trPr>
        <w:tc>
          <w:tcPr>
            <w:tcW w:w="298" w:type="pct"/>
            <w:tcBorders>
              <w:top w:val="single" w:color="000000" w:sz="4" w:space="0"/>
              <w:left w:val="single" w:color="000000" w:sz="4" w:space="0"/>
              <w:bottom w:val="single" w:color="auto" w:sz="4" w:space="0"/>
              <w:right w:val="single" w:color="000000" w:sz="4" w:space="0"/>
            </w:tcBorders>
            <w:vAlign w:val="center"/>
          </w:tcPr>
          <w:p w14:paraId="296D688C">
            <w:pPr>
              <w:jc w:val="center"/>
              <w:rPr>
                <w:rFonts w:eastAsia="宋体"/>
                <w:lang w:eastAsia="zh-CN"/>
              </w:rPr>
            </w:pPr>
            <w:r>
              <w:rPr>
                <w:rFonts w:hint="eastAsia" w:eastAsia="宋体"/>
                <w:lang w:eastAsia="zh-CN"/>
              </w:rPr>
              <w:t>序号</w:t>
            </w:r>
          </w:p>
        </w:tc>
        <w:tc>
          <w:tcPr>
            <w:tcW w:w="1727" w:type="pct"/>
            <w:tcBorders>
              <w:top w:val="single" w:color="000000" w:sz="4" w:space="0"/>
              <w:left w:val="single" w:color="000000" w:sz="4" w:space="0"/>
              <w:bottom w:val="single" w:color="000000" w:sz="4" w:space="0"/>
              <w:right w:val="single" w:color="000000" w:sz="4" w:space="0"/>
            </w:tcBorders>
            <w:vAlign w:val="center"/>
          </w:tcPr>
          <w:p w14:paraId="65509487">
            <w:pPr>
              <w:jc w:val="center"/>
              <w:rPr>
                <w:rFonts w:eastAsia="宋体"/>
                <w:lang w:eastAsia="zh-CN"/>
              </w:rPr>
            </w:pPr>
            <w:r>
              <w:rPr>
                <w:rFonts w:hint="eastAsia" w:eastAsia="宋体"/>
                <w:lang w:eastAsia="zh-CN"/>
              </w:rPr>
              <w:t>课程涉及的主要领域</w:t>
            </w:r>
          </w:p>
        </w:tc>
        <w:tc>
          <w:tcPr>
            <w:tcW w:w="1951" w:type="pct"/>
            <w:tcBorders>
              <w:top w:val="single" w:color="000000" w:sz="4" w:space="0"/>
              <w:left w:val="single" w:color="000000" w:sz="4" w:space="0"/>
              <w:bottom w:val="single" w:color="000000" w:sz="4" w:space="0"/>
              <w:right w:val="single" w:color="000000" w:sz="4" w:space="0"/>
            </w:tcBorders>
            <w:vAlign w:val="center"/>
          </w:tcPr>
          <w:p w14:paraId="5F5EFECB">
            <w:pPr>
              <w:jc w:val="center"/>
              <w:rPr>
                <w:rFonts w:eastAsia="宋体"/>
                <w:lang w:eastAsia="zh-CN"/>
              </w:rPr>
            </w:pPr>
            <w:r>
              <w:rPr>
                <w:rFonts w:hint="eastAsia" w:eastAsia="宋体"/>
                <w:lang w:eastAsia="zh-CN"/>
              </w:rPr>
              <w:t>典型工作任务描述</w:t>
            </w:r>
          </w:p>
        </w:tc>
        <w:tc>
          <w:tcPr>
            <w:tcW w:w="1022" w:type="pct"/>
            <w:tcBorders>
              <w:top w:val="single" w:color="000000" w:sz="4" w:space="0"/>
              <w:left w:val="single" w:color="000000" w:sz="4" w:space="0"/>
              <w:bottom w:val="single" w:color="000000" w:sz="4" w:space="0"/>
              <w:right w:val="single" w:color="000000" w:sz="4" w:space="0"/>
            </w:tcBorders>
            <w:vAlign w:val="center"/>
          </w:tcPr>
          <w:p w14:paraId="5A61A655">
            <w:pPr>
              <w:jc w:val="center"/>
              <w:rPr>
                <w:rFonts w:eastAsia="宋体"/>
                <w:lang w:eastAsia="zh-CN"/>
              </w:rPr>
            </w:pPr>
            <w:r>
              <w:rPr>
                <w:rFonts w:hint="eastAsia" w:eastAsia="宋体"/>
                <w:lang w:eastAsia="zh-CN"/>
              </w:rPr>
              <w:t>主要教学内容与要求</w:t>
            </w:r>
          </w:p>
        </w:tc>
      </w:tr>
      <w:tr w14:paraId="783FE12E">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2B948E9E">
            <w:pPr>
              <w:pStyle w:val="133"/>
              <w:numPr>
                <w:ilvl w:val="0"/>
                <w:numId w:val="7"/>
              </w:numPr>
              <w:spacing w:line="272" w:lineRule="exact"/>
              <w:ind w:right="99"/>
              <w:jc w:val="center"/>
              <w:rPr>
                <w:rFonts w:hint="eastAsia" w:ascii="宋体" w:hAnsi="宋体" w:eastAsia="宋体" w:cs="宋体"/>
                <w:sz w:val="21"/>
                <w:szCs w:val="21"/>
                <w:lang w:eastAsia="zh-CN"/>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7D2FFE10">
            <w:pPr>
              <w:pStyle w:val="133"/>
              <w:spacing w:line="285" w:lineRule="exact"/>
              <w:ind w:left="103"/>
              <w:jc w:val="center"/>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影视策划</w:t>
            </w:r>
          </w:p>
        </w:tc>
        <w:tc>
          <w:tcPr>
            <w:tcW w:w="1951" w:type="pct"/>
            <w:tcBorders>
              <w:top w:val="single" w:color="000000" w:sz="4" w:space="0"/>
              <w:left w:val="single" w:color="000000" w:sz="4" w:space="0"/>
              <w:bottom w:val="single" w:color="000000" w:sz="4" w:space="0"/>
              <w:right w:val="single" w:color="000000" w:sz="4" w:space="0"/>
            </w:tcBorders>
            <w:vAlign w:val="center"/>
          </w:tcPr>
          <w:p w14:paraId="3532B4A2">
            <w:pPr>
              <w:pStyle w:val="133"/>
              <w:keepNext w:val="0"/>
              <w:keepLines w:val="0"/>
              <w:pageBreakBefore w:val="0"/>
              <w:widowControl w:val="0"/>
              <w:kinsoku/>
              <w:wordWrap/>
              <w:overflowPunct/>
              <w:topLinePunct w:val="0"/>
              <w:autoSpaceDE/>
              <w:autoSpaceDN/>
              <w:bidi w:val="0"/>
              <w:adjustRightInd/>
              <w:snapToGrid/>
              <w:spacing w:before="130" w:line="272" w:lineRule="exact"/>
              <w:ind w:left="102" w:leftChars="0" w:right="102" w:rightChars="0" w:firstLine="360" w:firstLineChars="200"/>
              <w:jc w:val="left"/>
              <w:textAlignment w:val="auto"/>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根据项目需求（如宣传片、广告、微电影、纪录片），进行创意构思、撰写策划案（含主题、风格、受众分析）、编写分镜头脚本及文案。</w:t>
            </w:r>
          </w:p>
        </w:tc>
        <w:tc>
          <w:tcPr>
            <w:tcW w:w="1022" w:type="pct"/>
            <w:tcBorders>
              <w:top w:val="single" w:color="000000" w:sz="4" w:space="0"/>
              <w:left w:val="single" w:color="000000" w:sz="4" w:space="0"/>
              <w:bottom w:val="single" w:color="000000" w:sz="4" w:space="0"/>
              <w:right w:val="single" w:color="000000" w:sz="4" w:space="0"/>
            </w:tcBorders>
          </w:tcPr>
          <w:p w14:paraId="75487866">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i w:val="0"/>
                <w:iCs w:val="0"/>
                <w:caps w:val="0"/>
                <w:spacing w:val="0"/>
                <w:sz w:val="18"/>
                <w:szCs w:val="18"/>
                <w:shd w:val="clear" w:fill="FFFFFF"/>
                <w:lang w:eastAsia="zh-CN"/>
              </w:rPr>
            </w:pPr>
            <w:r>
              <w:rPr>
                <w:rFonts w:hint="eastAsia" w:ascii="宋体" w:hAnsi="宋体" w:eastAsia="宋体" w:cs="宋体"/>
                <w:i w:val="0"/>
                <w:iCs w:val="0"/>
                <w:caps w:val="0"/>
                <w:spacing w:val="0"/>
                <w:sz w:val="18"/>
                <w:szCs w:val="18"/>
                <w:shd w:val="clear" w:fill="FFFFFF"/>
              </w:rPr>
              <w:t>掌握影视项目策划流程、创意构思方法、受众分析；学习不同类型影视作品（宣传片、广告、剧情片、纪录片）的策划要点；精通分镜头脚本写作规范、文案撰写技巧（解说词、对白）。要求能独立完成具有可行性和创意的影视项目策划案及分镜头脚本。</w:t>
            </w:r>
          </w:p>
        </w:tc>
      </w:tr>
      <w:tr w14:paraId="3EEFB324">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45AE92ED">
            <w:pPr>
              <w:pStyle w:val="33"/>
              <w:numPr>
                <w:ilvl w:val="0"/>
                <w:numId w:val="7"/>
              </w:numPr>
              <w:ind w:firstLineChars="0"/>
              <w:jc w:val="center"/>
              <w:rPr>
                <w:rFonts w:eastAsiaTheme="minorEastAsia"/>
                <w:lang w:eastAsia="zh-CN"/>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5547799E">
            <w:pPr>
              <w:pStyle w:val="133"/>
              <w:spacing w:line="286" w:lineRule="exact"/>
              <w:ind w:left="103"/>
              <w:jc w:val="center"/>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摄影与摄像</w:t>
            </w:r>
          </w:p>
        </w:tc>
        <w:tc>
          <w:tcPr>
            <w:tcW w:w="1951" w:type="pct"/>
            <w:tcBorders>
              <w:top w:val="single" w:color="000000" w:sz="4" w:space="0"/>
              <w:left w:val="single" w:color="000000" w:sz="4" w:space="0"/>
              <w:bottom w:val="single" w:color="000000" w:sz="4" w:space="0"/>
              <w:right w:val="single" w:color="000000" w:sz="4" w:space="0"/>
            </w:tcBorders>
            <w:vAlign w:val="center"/>
          </w:tcPr>
          <w:p w14:paraId="32119557">
            <w:pPr>
              <w:pStyle w:val="133"/>
              <w:keepNext w:val="0"/>
              <w:keepLines w:val="0"/>
              <w:pageBreakBefore w:val="0"/>
              <w:widowControl w:val="0"/>
              <w:kinsoku/>
              <w:wordWrap/>
              <w:overflowPunct/>
              <w:topLinePunct w:val="0"/>
              <w:autoSpaceDE/>
              <w:autoSpaceDN/>
              <w:bidi w:val="0"/>
              <w:adjustRightInd/>
              <w:snapToGrid/>
              <w:spacing w:before="130" w:line="272" w:lineRule="exact"/>
              <w:ind w:left="102" w:leftChars="0" w:right="102" w:rightChars="0" w:firstLine="360" w:firstLineChars="200"/>
              <w:jc w:val="left"/>
              <w:textAlignment w:val="auto"/>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运用专业摄影摄像设备（相机、摄像机、灯光、录音设备），根据脚本要求完成高质量的画面拍摄与声音录制，控制构图、光影、色彩、运动。</w:t>
            </w:r>
          </w:p>
        </w:tc>
        <w:tc>
          <w:tcPr>
            <w:tcW w:w="1022" w:type="pct"/>
            <w:tcBorders>
              <w:top w:val="single" w:color="000000" w:sz="4" w:space="0"/>
              <w:left w:val="single" w:color="000000" w:sz="4" w:space="0"/>
              <w:bottom w:val="single" w:color="000000" w:sz="4" w:space="0"/>
              <w:right w:val="single" w:color="000000" w:sz="4" w:space="0"/>
            </w:tcBorders>
          </w:tcPr>
          <w:p w14:paraId="679AF681">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i w:val="0"/>
                <w:iCs w:val="0"/>
                <w:caps w:val="0"/>
                <w:spacing w:val="0"/>
                <w:sz w:val="18"/>
                <w:szCs w:val="18"/>
                <w:shd w:val="clear" w:fill="FFFFFF"/>
                <w:lang w:eastAsia="zh-CN"/>
              </w:rPr>
            </w:pPr>
            <w:r>
              <w:rPr>
                <w:rFonts w:hint="eastAsia" w:ascii="宋体" w:hAnsi="宋体" w:eastAsia="宋体" w:cs="宋体"/>
                <w:i w:val="0"/>
                <w:iCs w:val="0"/>
                <w:caps w:val="0"/>
                <w:spacing w:val="0"/>
                <w:sz w:val="18"/>
                <w:szCs w:val="18"/>
                <w:shd w:val="clear" w:fill="FFFFFF"/>
              </w:rPr>
              <w:t>掌握摄影摄像设备（单反/摄像机、镜头、三脚架、灯光、录音设备）操作与维护；精通构图法则、光线运用（自然光、人造光）、色彩控制、运动镜头设计；学习不同场景（室内、室外、访谈、活动）的拍摄技巧；掌握同期声录制规范。要求能独立完成符合脚本要求的、具有艺术表现力的高质量影像素材拍摄。</w:t>
            </w:r>
          </w:p>
        </w:tc>
      </w:tr>
      <w:tr w14:paraId="77B97AA5">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0CB844B9">
            <w:pPr>
              <w:pStyle w:val="33"/>
              <w:numPr>
                <w:ilvl w:val="0"/>
                <w:numId w:val="7"/>
              </w:numPr>
              <w:ind w:firstLineChars="0"/>
              <w:jc w:val="center"/>
              <w:rPr>
                <w:rFonts w:eastAsiaTheme="minorEastAsia"/>
                <w:lang w:eastAsia="zh-CN"/>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14311C1D">
            <w:pPr>
              <w:pStyle w:val="133"/>
              <w:spacing w:line="286" w:lineRule="exact"/>
              <w:ind w:left="103"/>
              <w:jc w:val="center"/>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影视剪辑</w:t>
            </w:r>
          </w:p>
        </w:tc>
        <w:tc>
          <w:tcPr>
            <w:tcW w:w="1951" w:type="pct"/>
            <w:tcBorders>
              <w:top w:val="single" w:color="000000" w:sz="4" w:space="0"/>
              <w:left w:val="single" w:color="000000" w:sz="4" w:space="0"/>
              <w:bottom w:val="single" w:color="000000" w:sz="4" w:space="0"/>
              <w:right w:val="single" w:color="000000" w:sz="4" w:space="0"/>
            </w:tcBorders>
            <w:vAlign w:val="center"/>
          </w:tcPr>
          <w:p w14:paraId="3B105323">
            <w:pPr>
              <w:pStyle w:val="133"/>
              <w:keepNext w:val="0"/>
              <w:keepLines w:val="0"/>
              <w:pageBreakBefore w:val="0"/>
              <w:widowControl w:val="0"/>
              <w:kinsoku/>
              <w:wordWrap/>
              <w:overflowPunct/>
              <w:topLinePunct w:val="0"/>
              <w:autoSpaceDE/>
              <w:autoSpaceDN/>
              <w:bidi w:val="0"/>
              <w:adjustRightInd/>
              <w:snapToGrid/>
              <w:spacing w:before="130" w:line="272" w:lineRule="exact"/>
              <w:ind w:left="102" w:leftChars="0" w:right="102" w:rightChars="0" w:firstLine="360" w:firstLineChars="200"/>
              <w:jc w:val="left"/>
              <w:textAlignment w:val="auto"/>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使用专业剪辑软件（如Premiere Pro, Final Cut Pro, DaVinci Resolve）对拍摄素材进行筛选、粗剪、精剪、组接，添加转场、字幕、基础调色、音效合成，形成流畅的叙事节奏。</w:t>
            </w:r>
          </w:p>
        </w:tc>
        <w:tc>
          <w:tcPr>
            <w:tcW w:w="1022" w:type="pct"/>
            <w:tcBorders>
              <w:top w:val="single" w:color="000000" w:sz="4" w:space="0"/>
              <w:left w:val="single" w:color="000000" w:sz="4" w:space="0"/>
              <w:bottom w:val="single" w:color="000000" w:sz="4" w:space="0"/>
              <w:right w:val="single" w:color="000000" w:sz="4" w:space="0"/>
            </w:tcBorders>
          </w:tcPr>
          <w:p w14:paraId="7C522DF1">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i w:val="0"/>
                <w:iCs w:val="0"/>
                <w:caps w:val="0"/>
                <w:spacing w:val="0"/>
                <w:sz w:val="18"/>
                <w:szCs w:val="18"/>
                <w:shd w:val="clear" w:fill="FFFFFF"/>
                <w:lang w:eastAsia="zh-CN"/>
              </w:rPr>
            </w:pPr>
            <w:r>
              <w:rPr>
                <w:rFonts w:hint="eastAsia" w:ascii="宋体" w:hAnsi="宋体" w:eastAsia="宋体" w:cs="宋体"/>
                <w:i w:val="0"/>
                <w:iCs w:val="0"/>
                <w:caps w:val="0"/>
                <w:spacing w:val="0"/>
                <w:sz w:val="18"/>
                <w:szCs w:val="18"/>
                <w:shd w:val="clear" w:fill="FFFFFF"/>
              </w:rPr>
              <w:t>熟练掌握主流剪辑软件操作；掌握剪辑理论（蒙太奇、叙事节奏、轴线原则）；学习素材管理、时间线编辑、多机位剪辑、基础调色（一级校色）、字幕制作、音效添加与音画同步；了解常用视频格式与编码。要求能独立完成符合策划要求的、叙事流畅、节奏得当的成片剪辑。</w:t>
            </w:r>
          </w:p>
        </w:tc>
      </w:tr>
      <w:tr w14:paraId="5E256063">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21A31523">
            <w:pPr>
              <w:pStyle w:val="33"/>
              <w:numPr>
                <w:ilvl w:val="0"/>
                <w:numId w:val="7"/>
              </w:numPr>
              <w:ind w:firstLineChars="0"/>
              <w:jc w:val="center"/>
              <w:rPr>
                <w:rFonts w:eastAsiaTheme="minorEastAsia"/>
                <w:lang w:eastAsia="en-US"/>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086EA9AC">
            <w:pPr>
              <w:pStyle w:val="133"/>
              <w:spacing w:line="286" w:lineRule="exact"/>
              <w:ind w:left="103"/>
              <w:jc w:val="center"/>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影视特效</w:t>
            </w:r>
          </w:p>
        </w:tc>
        <w:tc>
          <w:tcPr>
            <w:tcW w:w="1951" w:type="pct"/>
            <w:tcBorders>
              <w:top w:val="single" w:color="000000" w:sz="4" w:space="0"/>
              <w:left w:val="single" w:color="000000" w:sz="4" w:space="0"/>
              <w:bottom w:val="single" w:color="000000" w:sz="4" w:space="0"/>
              <w:right w:val="single" w:color="000000" w:sz="4" w:space="0"/>
            </w:tcBorders>
            <w:vAlign w:val="center"/>
          </w:tcPr>
          <w:p w14:paraId="186FE9AD">
            <w:pPr>
              <w:pStyle w:val="133"/>
              <w:keepNext w:val="0"/>
              <w:keepLines w:val="0"/>
              <w:pageBreakBefore w:val="0"/>
              <w:widowControl w:val="0"/>
              <w:kinsoku/>
              <w:wordWrap/>
              <w:overflowPunct/>
              <w:topLinePunct w:val="0"/>
              <w:autoSpaceDE/>
              <w:autoSpaceDN/>
              <w:bidi w:val="0"/>
              <w:adjustRightInd/>
              <w:snapToGrid/>
              <w:spacing w:before="130" w:line="272" w:lineRule="exact"/>
              <w:ind w:left="102" w:leftChars="0" w:right="102" w:rightChars="0" w:firstLine="360" w:firstLineChars="200"/>
              <w:jc w:val="left"/>
              <w:textAlignment w:val="auto"/>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运用特效合成软件（如After Effects, Nuke）为影视作品添加动态图形、合成特效（抠像、跟踪、擦除）、制作片头片尾包装、MG动画等，增强视觉冲击力。</w:t>
            </w:r>
          </w:p>
        </w:tc>
        <w:tc>
          <w:tcPr>
            <w:tcW w:w="1022" w:type="pct"/>
            <w:tcBorders>
              <w:top w:val="single" w:color="000000" w:sz="4" w:space="0"/>
              <w:left w:val="single" w:color="000000" w:sz="4" w:space="0"/>
              <w:bottom w:val="single" w:color="000000" w:sz="4" w:space="0"/>
              <w:right w:val="single" w:color="000000" w:sz="4" w:space="0"/>
            </w:tcBorders>
          </w:tcPr>
          <w:p w14:paraId="1864628C">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i w:val="0"/>
                <w:iCs w:val="0"/>
                <w:caps w:val="0"/>
                <w:spacing w:val="0"/>
                <w:sz w:val="18"/>
                <w:szCs w:val="18"/>
                <w:shd w:val="clear" w:fill="FFFFFF"/>
                <w:lang w:eastAsia="zh-CN"/>
              </w:rPr>
            </w:pPr>
            <w:r>
              <w:rPr>
                <w:rFonts w:hint="eastAsia" w:ascii="宋体" w:hAnsi="宋体" w:eastAsia="宋体" w:cs="宋体"/>
                <w:i w:val="0"/>
                <w:iCs w:val="0"/>
                <w:caps w:val="0"/>
                <w:spacing w:val="0"/>
                <w:sz w:val="18"/>
                <w:szCs w:val="18"/>
                <w:shd w:val="clear" w:fill="FFFFFF"/>
              </w:rPr>
              <w:t>掌握特效合成软件核心功能（图层、关键帧动画、遮罩、效果器）；精通绿幕/蓝幕抠像技术、运动跟踪（摄像机/物体）、画面稳定与修复；学习动态图形设计原理、粒子系统、光效制作；了解常用特效插件。要求能独立完成影视项目中常见的特效合成与包装任务。</w:t>
            </w:r>
          </w:p>
        </w:tc>
      </w:tr>
      <w:tr w14:paraId="2FACF997">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5AEF9366">
            <w:pPr>
              <w:pStyle w:val="33"/>
              <w:numPr>
                <w:ilvl w:val="0"/>
                <w:numId w:val="7"/>
              </w:numPr>
              <w:ind w:firstLineChars="0"/>
              <w:jc w:val="center"/>
              <w:rPr>
                <w:rFonts w:eastAsiaTheme="minorEastAsia"/>
                <w:lang w:eastAsia="en-US"/>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33F69D4D">
            <w:pPr>
              <w:pStyle w:val="133"/>
              <w:spacing w:line="286" w:lineRule="exact"/>
              <w:ind w:left="103"/>
              <w:jc w:val="center"/>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三维软件基础</w:t>
            </w:r>
          </w:p>
        </w:tc>
        <w:tc>
          <w:tcPr>
            <w:tcW w:w="1951" w:type="pct"/>
            <w:tcBorders>
              <w:top w:val="single" w:color="000000" w:sz="4" w:space="0"/>
              <w:left w:val="single" w:color="000000" w:sz="4" w:space="0"/>
              <w:bottom w:val="single" w:color="000000" w:sz="4" w:space="0"/>
              <w:right w:val="single" w:color="000000" w:sz="4" w:space="0"/>
            </w:tcBorders>
            <w:vAlign w:val="center"/>
          </w:tcPr>
          <w:p w14:paraId="16FD665F">
            <w:pPr>
              <w:pStyle w:val="133"/>
              <w:keepNext w:val="0"/>
              <w:keepLines w:val="0"/>
              <w:pageBreakBefore w:val="0"/>
              <w:widowControl w:val="0"/>
              <w:kinsoku/>
              <w:wordWrap/>
              <w:overflowPunct/>
              <w:topLinePunct w:val="0"/>
              <w:autoSpaceDE/>
              <w:autoSpaceDN/>
              <w:bidi w:val="0"/>
              <w:adjustRightInd/>
              <w:snapToGrid/>
              <w:spacing w:before="130" w:line="272" w:lineRule="exact"/>
              <w:ind w:left="102" w:leftChars="0" w:right="102" w:rightChars="0" w:firstLine="360" w:firstLineChars="200"/>
              <w:jc w:val="left"/>
              <w:textAlignment w:val="auto"/>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运用三维软件创建基础模型、材质贴图、灯光设置，制作简单三维动画或为特效/包装提供三维元素。</w:t>
            </w:r>
          </w:p>
        </w:tc>
        <w:tc>
          <w:tcPr>
            <w:tcW w:w="1022" w:type="pct"/>
            <w:tcBorders>
              <w:top w:val="single" w:color="000000" w:sz="4" w:space="0"/>
              <w:left w:val="single" w:color="000000" w:sz="4" w:space="0"/>
              <w:bottom w:val="single" w:color="000000" w:sz="4" w:space="0"/>
              <w:right w:val="single" w:color="000000" w:sz="4" w:space="0"/>
            </w:tcBorders>
          </w:tcPr>
          <w:p w14:paraId="124D045C">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i w:val="0"/>
                <w:iCs w:val="0"/>
                <w:caps w:val="0"/>
                <w:spacing w:val="0"/>
                <w:sz w:val="18"/>
                <w:szCs w:val="18"/>
                <w:shd w:val="clear" w:fill="FFFFFF"/>
                <w:lang w:eastAsia="zh-CN"/>
              </w:rPr>
            </w:pPr>
            <w:r>
              <w:rPr>
                <w:rFonts w:hint="eastAsia" w:ascii="宋体" w:hAnsi="宋体" w:eastAsia="宋体" w:cs="宋体"/>
                <w:i w:val="0"/>
                <w:iCs w:val="0"/>
                <w:caps w:val="0"/>
                <w:spacing w:val="0"/>
                <w:sz w:val="18"/>
                <w:szCs w:val="18"/>
                <w:shd w:val="clear" w:fill="FFFFFF"/>
              </w:rPr>
              <w:t>掌握三维软件基础操作（界面、视图、选择变换）；学习多边形建模基础、NURBS建模基础；掌握材质编辑器与贴图应用（颜色、凹凸、反射）、基础灯光类型与布光；学习关键帧动画原理、基础骨骼绑定与角色动画；了解渲染输出设置。要求能创建基础三维模型、赋予材质灯光、制作简单动画，为影视特效、包装或交互设计提供支持。</w:t>
            </w:r>
          </w:p>
        </w:tc>
      </w:tr>
      <w:tr w14:paraId="720A3314">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19EFEA3A">
            <w:pPr>
              <w:pStyle w:val="33"/>
              <w:numPr>
                <w:ilvl w:val="0"/>
                <w:numId w:val="7"/>
              </w:numPr>
              <w:ind w:firstLineChars="0"/>
              <w:jc w:val="center"/>
              <w:rPr>
                <w:rFonts w:eastAsiaTheme="minorEastAsia"/>
                <w:lang w:eastAsia="en-US"/>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23F97AC7">
            <w:pPr>
              <w:pStyle w:val="133"/>
              <w:spacing w:line="286" w:lineRule="exact"/>
              <w:ind w:left="103"/>
              <w:jc w:val="center"/>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短视频创作与运营</w:t>
            </w:r>
          </w:p>
        </w:tc>
        <w:tc>
          <w:tcPr>
            <w:tcW w:w="1951" w:type="pct"/>
            <w:tcBorders>
              <w:top w:val="single" w:color="000000" w:sz="4" w:space="0"/>
              <w:left w:val="single" w:color="000000" w:sz="4" w:space="0"/>
              <w:bottom w:val="single" w:color="000000" w:sz="4" w:space="0"/>
              <w:right w:val="single" w:color="000000" w:sz="4" w:space="0"/>
            </w:tcBorders>
            <w:vAlign w:val="center"/>
          </w:tcPr>
          <w:p w14:paraId="34E7F79D">
            <w:pPr>
              <w:pStyle w:val="133"/>
              <w:keepNext w:val="0"/>
              <w:keepLines w:val="0"/>
              <w:pageBreakBefore w:val="0"/>
              <w:widowControl w:val="0"/>
              <w:kinsoku/>
              <w:wordWrap/>
              <w:overflowPunct/>
              <w:topLinePunct w:val="0"/>
              <w:autoSpaceDE/>
              <w:autoSpaceDN/>
              <w:bidi w:val="0"/>
              <w:adjustRightInd/>
              <w:snapToGrid/>
              <w:spacing w:before="130" w:line="272" w:lineRule="exact"/>
              <w:ind w:left="102" w:leftChars="0" w:right="102" w:rightChars="0" w:firstLine="360" w:firstLineChars="200"/>
              <w:jc w:val="left"/>
              <w:textAlignment w:val="auto"/>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策划、拍摄、剪辑符合新媒体平台（如抖音、快手、B站、微信视频号）特性的短视频内容，并进行发布、推广与数据分析。</w:t>
            </w:r>
          </w:p>
        </w:tc>
        <w:tc>
          <w:tcPr>
            <w:tcW w:w="1022" w:type="pct"/>
            <w:tcBorders>
              <w:top w:val="single" w:color="000000" w:sz="4" w:space="0"/>
              <w:left w:val="single" w:color="000000" w:sz="4" w:space="0"/>
              <w:bottom w:val="single" w:color="000000" w:sz="4" w:space="0"/>
              <w:right w:val="single" w:color="000000" w:sz="4" w:space="0"/>
            </w:tcBorders>
          </w:tcPr>
          <w:p w14:paraId="42131B46">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i w:val="0"/>
                <w:iCs w:val="0"/>
                <w:caps w:val="0"/>
                <w:spacing w:val="0"/>
                <w:sz w:val="18"/>
                <w:szCs w:val="18"/>
                <w:shd w:val="clear" w:fill="FFFFFF"/>
                <w:lang w:eastAsia="zh-CN"/>
              </w:rPr>
            </w:pPr>
            <w:r>
              <w:rPr>
                <w:rFonts w:hint="eastAsia" w:ascii="宋体" w:hAnsi="宋体" w:eastAsia="宋体" w:cs="宋体"/>
                <w:i w:val="0"/>
                <w:iCs w:val="0"/>
                <w:caps w:val="0"/>
                <w:spacing w:val="0"/>
                <w:sz w:val="18"/>
                <w:szCs w:val="18"/>
                <w:shd w:val="clear" w:fill="FFFFFF"/>
              </w:rPr>
              <w:t>掌握新媒体平台特性与用户偏好；学习短视频选题策划、脚本写作（短平快）；精通手机拍摄技巧、快速剪辑方法（手机/电脑软件）；掌握短视频包装技巧（封面、标题、字幕、音效、特效）；学习平台发布规则、推广策略、粉丝互动、数据分析（播放量、完播率、互动率）。要求能独立完成从策划到发布的短视频作品，并具备基础运营思维。</w:t>
            </w:r>
          </w:p>
        </w:tc>
      </w:tr>
      <w:tr w14:paraId="4C5D102A">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0C5680A1">
            <w:pPr>
              <w:pStyle w:val="33"/>
              <w:numPr>
                <w:ilvl w:val="0"/>
                <w:numId w:val="7"/>
              </w:numPr>
              <w:ind w:firstLineChars="0"/>
              <w:jc w:val="center"/>
              <w:rPr>
                <w:rFonts w:eastAsiaTheme="minorEastAsia"/>
                <w:lang w:eastAsia="en-US"/>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6D91456D">
            <w:pPr>
              <w:pStyle w:val="133"/>
              <w:spacing w:line="286" w:lineRule="exact"/>
              <w:ind w:left="103"/>
              <w:jc w:val="center"/>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界面交互设计</w:t>
            </w:r>
          </w:p>
        </w:tc>
        <w:tc>
          <w:tcPr>
            <w:tcW w:w="1951" w:type="pct"/>
            <w:tcBorders>
              <w:top w:val="single" w:color="000000" w:sz="4" w:space="0"/>
              <w:left w:val="single" w:color="000000" w:sz="4" w:space="0"/>
              <w:bottom w:val="single" w:color="000000" w:sz="4" w:space="0"/>
              <w:right w:val="single" w:color="000000" w:sz="4" w:space="0"/>
            </w:tcBorders>
            <w:vAlign w:val="center"/>
          </w:tcPr>
          <w:p w14:paraId="7921557D">
            <w:pPr>
              <w:pStyle w:val="133"/>
              <w:keepNext w:val="0"/>
              <w:keepLines w:val="0"/>
              <w:pageBreakBefore w:val="0"/>
              <w:widowControl w:val="0"/>
              <w:kinsoku/>
              <w:wordWrap/>
              <w:overflowPunct/>
              <w:topLinePunct w:val="0"/>
              <w:autoSpaceDE/>
              <w:autoSpaceDN/>
              <w:bidi w:val="0"/>
              <w:adjustRightInd/>
              <w:snapToGrid/>
              <w:spacing w:before="130" w:line="272" w:lineRule="exact"/>
              <w:ind w:left="102" w:leftChars="0" w:right="102" w:rightChars="0" w:firstLine="360" w:firstLineChars="200"/>
              <w:jc w:val="left"/>
              <w:textAlignment w:val="auto"/>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设计用户友好的数字产品界面（如App界面、网页界面、智能设备界面、影视包装UI），规划用户操作流程与交互逻辑。</w:t>
            </w:r>
          </w:p>
        </w:tc>
        <w:tc>
          <w:tcPr>
            <w:tcW w:w="1022" w:type="pct"/>
            <w:tcBorders>
              <w:top w:val="single" w:color="000000" w:sz="4" w:space="0"/>
              <w:left w:val="single" w:color="000000" w:sz="4" w:space="0"/>
              <w:bottom w:val="single" w:color="000000" w:sz="4" w:space="0"/>
              <w:right w:val="single" w:color="000000" w:sz="4" w:space="0"/>
            </w:tcBorders>
          </w:tcPr>
          <w:p w14:paraId="0ED99606">
            <w:pPr>
              <w:pStyle w:val="133"/>
              <w:ind w:left="103"/>
              <w:rPr>
                <w:rFonts w:hint="eastAsia" w:ascii="宋体" w:hAnsi="宋体" w:eastAsia="宋体" w:cs="宋体"/>
                <w:sz w:val="24"/>
                <w:szCs w:val="21"/>
                <w:lang w:eastAsia="zh-CN"/>
              </w:rPr>
            </w:pPr>
            <w:r>
              <w:rPr>
                <w:rFonts w:hint="eastAsia" w:ascii="宋体" w:hAnsi="宋体" w:eastAsia="宋体" w:cs="宋体"/>
                <w:i w:val="0"/>
                <w:iCs w:val="0"/>
                <w:caps w:val="0"/>
                <w:spacing w:val="0"/>
                <w:sz w:val="18"/>
                <w:szCs w:val="18"/>
                <w:shd w:val="clear" w:fill="FFFFFF"/>
              </w:rPr>
              <w:t>掌握用户体验（UX）设计原则、用户研究基础；学习信息架构设计、交互流程设计（线框图、流程图）；精通用户界面（UI）设计规范（iOS/Android/Web）、视觉设计（布局、色彩、图标、字体）；掌握原型设计工具（如Figma, Sketch, Adobe XD）；了解动效设计基础。要求能完成符合用户需求和平台规范的、美观易用的数字界面设计方案（含原型与视觉稿）。</w:t>
            </w:r>
          </w:p>
        </w:tc>
      </w:tr>
    </w:tbl>
    <w:p w14:paraId="4F33A77C">
      <w:pPr>
        <w:snapToGrid w:val="0"/>
        <w:spacing w:line="360" w:lineRule="auto"/>
        <w:contextualSpacing/>
        <w:rPr>
          <w:sz w:val="24"/>
        </w:rPr>
      </w:pPr>
    </w:p>
    <w:p w14:paraId="52B6B510">
      <w:pPr>
        <w:snapToGrid w:val="0"/>
        <w:spacing w:line="360" w:lineRule="auto"/>
        <w:ind w:firstLine="480" w:firstLineChars="200"/>
        <w:contextualSpacing/>
        <w:rPr>
          <w:sz w:val="24"/>
        </w:rPr>
      </w:pPr>
      <w:r>
        <w:rPr>
          <w:sz w:val="24"/>
        </w:rPr>
        <w:t>（3）专业拓展课程</w:t>
      </w:r>
    </w:p>
    <w:p w14:paraId="51E6F326">
      <w:pPr>
        <w:snapToGrid w:val="0"/>
        <w:spacing w:line="360" w:lineRule="auto"/>
        <w:ind w:firstLine="480" w:firstLineChars="200"/>
        <w:contextualSpacing/>
        <w:rPr>
          <w:sz w:val="24"/>
        </w:rPr>
      </w:pPr>
      <w:r>
        <w:rPr>
          <w:rFonts w:hint="eastAsia"/>
          <w:sz w:val="24"/>
        </w:rPr>
        <w:t>装饰图案</w:t>
      </w:r>
      <w:r>
        <w:rPr>
          <w:rFonts w:hint="eastAsia"/>
          <w:color w:val="000000"/>
          <w:sz w:val="24"/>
        </w:rPr>
        <w:t>、</w:t>
      </w:r>
      <w:r>
        <w:rPr>
          <w:rFonts w:hint="eastAsia"/>
          <w:sz w:val="24"/>
        </w:rPr>
        <w:t>版式设计</w:t>
      </w:r>
      <w:r>
        <w:rPr>
          <w:rFonts w:hint="eastAsia"/>
          <w:color w:val="000000"/>
          <w:sz w:val="24"/>
        </w:rPr>
        <w:t>、</w:t>
      </w:r>
      <w:r>
        <w:rPr>
          <w:rFonts w:hint="eastAsia"/>
          <w:sz w:val="24"/>
        </w:rPr>
        <w:t>AIGC基础与应用</w:t>
      </w:r>
      <w:r>
        <w:rPr>
          <w:rFonts w:hint="eastAsia"/>
          <w:color w:val="000000"/>
          <w:sz w:val="24"/>
        </w:rPr>
        <w:t>、</w:t>
      </w:r>
      <w:r>
        <w:rPr>
          <w:rFonts w:hint="eastAsia"/>
          <w:sz w:val="24"/>
        </w:rPr>
        <w:t>采访与写作</w:t>
      </w:r>
      <w:r>
        <w:rPr>
          <w:rFonts w:hint="eastAsia"/>
          <w:color w:val="000000"/>
          <w:sz w:val="24"/>
        </w:rPr>
        <w:t>、</w:t>
      </w:r>
      <w:r>
        <w:rPr>
          <w:rFonts w:hint="eastAsia"/>
          <w:sz w:val="24"/>
        </w:rPr>
        <w:t>游戏程序设计</w:t>
      </w:r>
    </w:p>
    <w:p w14:paraId="68DC83DE">
      <w:pPr>
        <w:pStyle w:val="4"/>
        <w:numPr>
          <w:ilvl w:val="0"/>
          <w:numId w:val="5"/>
        </w:numPr>
        <w:spacing w:line="360" w:lineRule="auto"/>
        <w:ind w:firstLine="480"/>
        <w:rPr>
          <w:rFonts w:hint="eastAsia"/>
        </w:rPr>
      </w:pPr>
      <w:bookmarkStart w:id="12" w:name="_Toc197702696"/>
      <w:r>
        <w:rPr>
          <w:b w:val="0"/>
          <w:bCs w:val="0"/>
        </w:rPr>
        <w:t>实践性教学环节</w:t>
      </w:r>
      <w:bookmarkEnd w:id="12"/>
    </w:p>
    <w:p w14:paraId="03276FE0">
      <w:pPr>
        <w:numPr>
          <w:ilvl w:val="0"/>
          <w:numId w:val="8"/>
        </w:numPr>
        <w:spacing w:line="360" w:lineRule="auto"/>
        <w:ind w:firstLine="480" w:firstLineChars="200"/>
        <w:rPr>
          <w:rFonts w:ascii="宋体" w:hAnsi="宋体" w:eastAsia="宋体" w:cs="宋体"/>
          <w:sz w:val="24"/>
          <w:szCs w:val="24"/>
        </w:rPr>
      </w:pPr>
      <w:r>
        <w:rPr>
          <w:rFonts w:ascii="宋体" w:hAnsi="宋体" w:eastAsia="宋体" w:cs="宋体"/>
          <w:sz w:val="24"/>
          <w:szCs w:val="24"/>
        </w:rPr>
        <w:t>实训</w:t>
      </w:r>
    </w:p>
    <w:p w14:paraId="70B1927D">
      <w:pPr>
        <w:numPr>
          <w:numId w:val="0"/>
        </w:numPr>
        <w:spacing w:line="360" w:lineRule="auto"/>
        <w:ind w:firstLine="480" w:firstLineChars="200"/>
        <w:rPr>
          <w:rFonts w:ascii="宋体" w:hAnsi="宋体" w:eastAsia="宋体" w:cs="宋体"/>
          <w:sz w:val="24"/>
          <w:szCs w:val="24"/>
        </w:rPr>
      </w:pPr>
      <w:r>
        <w:rPr>
          <w:rFonts w:ascii="宋体" w:hAnsi="宋体" w:eastAsia="宋体" w:cs="宋体"/>
          <w:sz w:val="24"/>
          <w:szCs w:val="24"/>
        </w:rPr>
        <w:t xml:space="preserve">在校内外进行数字视觉设计、用户界面设计、三维动画制作、特效制作等实训，包括单 项技能实训、综合能力实训、生产性实训等。 </w:t>
      </w:r>
    </w:p>
    <w:p w14:paraId="68F83467">
      <w:pPr>
        <w:numPr>
          <w:ilvl w:val="0"/>
          <w:numId w:val="8"/>
        </w:numPr>
        <w:spacing w:line="360" w:lineRule="auto"/>
        <w:ind w:firstLine="480" w:firstLineChars="200"/>
        <w:rPr>
          <w:sz w:val="24"/>
        </w:rPr>
      </w:pPr>
      <w:r>
        <w:rPr>
          <w:rFonts w:ascii="宋体" w:hAnsi="宋体" w:eastAsia="宋体" w:cs="宋体"/>
          <w:sz w:val="24"/>
          <w:szCs w:val="24"/>
        </w:rPr>
        <w:t xml:space="preserve">实习 </w:t>
      </w:r>
    </w:p>
    <w:p w14:paraId="48F9D4D0">
      <w:pPr>
        <w:numPr>
          <w:numId w:val="0"/>
        </w:numPr>
        <w:spacing w:line="360" w:lineRule="auto"/>
        <w:ind w:firstLine="480" w:firstLineChars="200"/>
        <w:rPr>
          <w:rFonts w:ascii="宋体" w:hAnsi="宋体" w:eastAsia="宋体" w:cs="宋体"/>
          <w:sz w:val="24"/>
          <w:szCs w:val="24"/>
        </w:rPr>
      </w:pPr>
      <w:r>
        <w:rPr>
          <w:rFonts w:ascii="宋体" w:hAnsi="宋体" w:eastAsia="宋体" w:cs="宋体"/>
          <w:sz w:val="24"/>
          <w:szCs w:val="24"/>
        </w:rPr>
        <w:t xml:space="preserve">在数字内容服务、影视节目制作等行业的广告设计、影视传媒、互联网服务等企业进行数字媒体技术专业实习，包括认识实习和岗位实习。学校应建立稳定、够用的实习基地，选派专门的实习指导教师和人员，组织开展专业对口实习，加强对学生实习的指导、管理和考核。 </w:t>
      </w:r>
    </w:p>
    <w:p w14:paraId="192D941A">
      <w:pPr>
        <w:numPr>
          <w:numId w:val="0"/>
        </w:numPr>
        <w:spacing w:line="360" w:lineRule="auto"/>
        <w:ind w:firstLine="480" w:firstLineChars="200"/>
        <w:rPr>
          <w:rFonts w:hint="eastAsia" w:ascii="宋体" w:hAnsi="宋体" w:cs="宋体"/>
          <w:sz w:val="24"/>
          <w:szCs w:val="24"/>
          <w:lang w:val="en-US" w:eastAsia="zh-CN"/>
        </w:rPr>
      </w:pPr>
      <w:r>
        <w:rPr>
          <w:rFonts w:ascii="宋体" w:hAnsi="宋体" w:eastAsia="宋体" w:cs="宋体"/>
          <w:sz w:val="24"/>
          <w:szCs w:val="24"/>
        </w:rPr>
        <w:t>实习实训既是实践性教学，也是专业课教学的重要内容，应注重理论与实践一体化教学。 学校可根据技能人才培养规律，结合企业生产周期，优化学期安排，灵活开展实践性教学。 应严格执行《职业学校学生实习管理规定》和相关专业岗位实习标准要求。</w:t>
      </w:r>
      <w:r>
        <w:rPr>
          <w:rFonts w:hint="eastAsia" w:ascii="宋体" w:hAnsi="宋体" w:cs="宋体"/>
          <w:sz w:val="24"/>
          <w:szCs w:val="24"/>
          <w:lang w:val="en-US" w:eastAsia="zh-CN"/>
        </w:rPr>
        <w:t xml:space="preserve">       </w:t>
      </w:r>
    </w:p>
    <w:p w14:paraId="679AE4E9">
      <w:pPr>
        <w:numPr>
          <w:ilvl w:val="0"/>
          <w:numId w:val="5"/>
        </w:numPr>
        <w:spacing w:line="360" w:lineRule="auto"/>
        <w:ind w:left="0" w:leftChars="0" w:firstLine="480" w:firstLineChars="200"/>
        <w:rPr>
          <w:rFonts w:ascii="宋体" w:hAnsi="宋体" w:eastAsia="宋体" w:cs="宋体"/>
          <w:sz w:val="24"/>
          <w:szCs w:val="24"/>
        </w:rPr>
      </w:pPr>
      <w:r>
        <w:rPr>
          <w:rFonts w:ascii="宋体" w:hAnsi="宋体" w:eastAsia="宋体" w:cs="宋体"/>
          <w:sz w:val="24"/>
          <w:szCs w:val="24"/>
        </w:rPr>
        <w:t>相关要求</w:t>
      </w:r>
    </w:p>
    <w:p w14:paraId="23D6E8B3">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sz w:val="24"/>
        </w:rPr>
      </w:pPr>
      <w:r>
        <w:rPr>
          <w:rFonts w:ascii="宋体" w:hAnsi="宋体" w:eastAsia="宋体" w:cs="宋体"/>
          <w:sz w:val="24"/>
          <w:szCs w:val="24"/>
        </w:rPr>
        <w:t>学校应充分发挥思政课程和各类课程的育人功能。发挥思政课程政治引领和价值引领作用，在思政课程中有机融入党史、新中国史、改革开放史、社会主义发展史等相关内容；结 合实际落实课程思政，推进全员、全过程、全方位育人，实现思想政治教育与技术技能培养 的有机统一。应开设安全教育（含典型案例事故分析）、社会责任、绿色环保、新一代信息技术、数字经济、现代管理、创新创业教育等方面的拓展课程或专题讲座（活动），并将有关内 容融入课程教学中；自主开设其他特色课程；组织开展德育活动、志愿服务活动和其他实践 活动。</w:t>
      </w:r>
    </w:p>
    <w:p w14:paraId="4C2FC3FA">
      <w:pPr>
        <w:pStyle w:val="3"/>
        <w:spacing w:line="360" w:lineRule="auto"/>
      </w:pPr>
      <w:bookmarkStart w:id="13" w:name="_Toc197702698"/>
      <w:r>
        <w:t>学时安排</w:t>
      </w:r>
      <w:bookmarkEnd w:id="13"/>
    </w:p>
    <w:p w14:paraId="5F7E2748">
      <w:pPr>
        <w:snapToGrid w:val="0"/>
        <w:spacing w:line="360" w:lineRule="auto"/>
        <w:ind w:firstLine="480" w:firstLineChars="200"/>
        <w:contextualSpacing/>
        <w:rPr>
          <w:sz w:val="24"/>
        </w:rPr>
      </w:pPr>
      <w:r>
        <w:rPr>
          <w:sz w:val="24"/>
        </w:rPr>
        <w:t>总学时不少于2500学时，每16-18学时折算1学分，其中，公共基础课总学时一般不少于总学时的25%。实践性教学学时原则上不少于总学时的50%，其中，实习时间累计一般为6个月，可根据实际情况集中或分阶段安排实习时间。各类选修课程的学时累计不少于总学时的10%。军训、社会实践、入学教育、毕业教育等活动按1周为1学分。</w:t>
      </w:r>
    </w:p>
    <w:p w14:paraId="3A7A8BCF">
      <w:pPr>
        <w:pStyle w:val="3"/>
        <w:spacing w:line="360" w:lineRule="auto"/>
      </w:pPr>
      <w:bookmarkStart w:id="14" w:name="_Toc197702699"/>
      <w:r>
        <w:t>教学活动时间分配表</w:t>
      </w:r>
      <w:bookmarkEnd w:id="14"/>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52EAE68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2338" w:type="pct"/>
            <w:vMerge w:val="restart"/>
            <w:vAlign w:val="center"/>
          </w:tcPr>
          <w:p w14:paraId="0A52520E">
            <w:pPr>
              <w:snapToGrid w:val="0"/>
              <w:jc w:val="right"/>
              <w:rPr>
                <w:b/>
                <w:sz w:val="24"/>
              </w:rPr>
            </w:pPr>
            <w:r>
              <w:rPr>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13228C00">
            <w:pPr>
              <w:snapToGrid w:val="0"/>
              <w:jc w:val="center"/>
              <w:rPr>
                <w:b/>
                <w:sz w:val="24"/>
              </w:rPr>
            </w:pPr>
            <w:r>
              <w:rPr>
                <w:b/>
                <w:sz w:val="24"/>
              </w:rPr>
              <w:t>周数</w:t>
            </w:r>
          </w:p>
          <w:p w14:paraId="2F619638">
            <w:pPr>
              <w:snapToGrid w:val="0"/>
              <w:rPr>
                <w:b/>
                <w:sz w:val="24"/>
              </w:rPr>
            </w:pPr>
            <w:r>
              <w:rPr>
                <w:b/>
                <w:sz w:val="24"/>
              </w:rPr>
              <w:t>项目</w:t>
            </w:r>
          </w:p>
        </w:tc>
        <w:tc>
          <w:tcPr>
            <w:tcW w:w="747" w:type="pct"/>
            <w:gridSpan w:val="2"/>
            <w:vAlign w:val="center"/>
          </w:tcPr>
          <w:p w14:paraId="4DCCC15A">
            <w:pPr>
              <w:snapToGrid w:val="0"/>
              <w:jc w:val="center"/>
              <w:rPr>
                <w:b/>
                <w:sz w:val="24"/>
              </w:rPr>
            </w:pPr>
            <w:r>
              <w:rPr>
                <w:b/>
                <w:sz w:val="24"/>
              </w:rPr>
              <w:t>第一学年</w:t>
            </w:r>
          </w:p>
        </w:tc>
        <w:tc>
          <w:tcPr>
            <w:tcW w:w="747" w:type="pct"/>
            <w:gridSpan w:val="2"/>
            <w:vAlign w:val="center"/>
          </w:tcPr>
          <w:p w14:paraId="43227FD3">
            <w:pPr>
              <w:snapToGrid w:val="0"/>
              <w:jc w:val="center"/>
              <w:rPr>
                <w:b/>
                <w:sz w:val="24"/>
              </w:rPr>
            </w:pPr>
            <w:r>
              <w:rPr>
                <w:b/>
                <w:sz w:val="24"/>
              </w:rPr>
              <w:t>第二学年</w:t>
            </w:r>
          </w:p>
        </w:tc>
        <w:tc>
          <w:tcPr>
            <w:tcW w:w="748" w:type="pct"/>
            <w:gridSpan w:val="2"/>
            <w:vAlign w:val="center"/>
          </w:tcPr>
          <w:p w14:paraId="1D8E8B3C">
            <w:pPr>
              <w:snapToGrid w:val="0"/>
              <w:jc w:val="center"/>
              <w:rPr>
                <w:b/>
                <w:sz w:val="24"/>
              </w:rPr>
            </w:pPr>
            <w:r>
              <w:rPr>
                <w:b/>
                <w:sz w:val="24"/>
              </w:rPr>
              <w:t>第三学年</w:t>
            </w:r>
          </w:p>
        </w:tc>
        <w:tc>
          <w:tcPr>
            <w:tcW w:w="420" w:type="pct"/>
            <w:vMerge w:val="restart"/>
            <w:vAlign w:val="center"/>
          </w:tcPr>
          <w:p w14:paraId="00803E83">
            <w:pPr>
              <w:snapToGrid w:val="0"/>
              <w:jc w:val="center"/>
              <w:rPr>
                <w:b/>
                <w:sz w:val="24"/>
              </w:rPr>
            </w:pPr>
            <w:r>
              <w:rPr>
                <w:b/>
                <w:sz w:val="24"/>
              </w:rPr>
              <w:t>小计</w:t>
            </w:r>
          </w:p>
        </w:tc>
      </w:tr>
      <w:tr w14:paraId="59F918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tblHeader/>
          <w:jc w:val="center"/>
        </w:trPr>
        <w:tc>
          <w:tcPr>
            <w:tcW w:w="2338" w:type="pct"/>
            <w:vMerge w:val="continue"/>
            <w:vAlign w:val="center"/>
          </w:tcPr>
          <w:p w14:paraId="189AB911">
            <w:pPr>
              <w:snapToGrid w:val="0"/>
              <w:rPr>
                <w:b/>
                <w:sz w:val="24"/>
              </w:rPr>
            </w:pPr>
          </w:p>
        </w:tc>
        <w:tc>
          <w:tcPr>
            <w:tcW w:w="373" w:type="pct"/>
            <w:vAlign w:val="center"/>
          </w:tcPr>
          <w:p w14:paraId="02BA6EF6">
            <w:pPr>
              <w:snapToGrid w:val="0"/>
              <w:jc w:val="center"/>
              <w:rPr>
                <w:b/>
                <w:sz w:val="24"/>
              </w:rPr>
            </w:pPr>
            <w:r>
              <w:rPr>
                <w:b/>
                <w:sz w:val="24"/>
              </w:rPr>
              <w:t>一</w:t>
            </w:r>
          </w:p>
        </w:tc>
        <w:tc>
          <w:tcPr>
            <w:tcW w:w="374" w:type="pct"/>
            <w:vAlign w:val="center"/>
          </w:tcPr>
          <w:p w14:paraId="453F862B">
            <w:pPr>
              <w:snapToGrid w:val="0"/>
              <w:jc w:val="center"/>
              <w:rPr>
                <w:b/>
                <w:sz w:val="24"/>
              </w:rPr>
            </w:pPr>
            <w:r>
              <w:rPr>
                <w:b/>
                <w:sz w:val="24"/>
              </w:rPr>
              <w:t>二</w:t>
            </w:r>
          </w:p>
        </w:tc>
        <w:tc>
          <w:tcPr>
            <w:tcW w:w="374" w:type="pct"/>
            <w:vAlign w:val="center"/>
          </w:tcPr>
          <w:p w14:paraId="310AFF4F">
            <w:pPr>
              <w:snapToGrid w:val="0"/>
              <w:jc w:val="center"/>
              <w:rPr>
                <w:b/>
                <w:sz w:val="24"/>
              </w:rPr>
            </w:pPr>
            <w:r>
              <w:rPr>
                <w:b/>
                <w:sz w:val="24"/>
              </w:rPr>
              <w:t>三</w:t>
            </w:r>
          </w:p>
        </w:tc>
        <w:tc>
          <w:tcPr>
            <w:tcW w:w="373" w:type="pct"/>
            <w:vAlign w:val="center"/>
          </w:tcPr>
          <w:p w14:paraId="0DF14275">
            <w:pPr>
              <w:snapToGrid w:val="0"/>
              <w:jc w:val="center"/>
              <w:rPr>
                <w:b/>
                <w:sz w:val="24"/>
              </w:rPr>
            </w:pPr>
            <w:r>
              <w:rPr>
                <w:b/>
                <w:sz w:val="24"/>
              </w:rPr>
              <w:t>四</w:t>
            </w:r>
          </w:p>
        </w:tc>
        <w:tc>
          <w:tcPr>
            <w:tcW w:w="374" w:type="pct"/>
            <w:vAlign w:val="center"/>
          </w:tcPr>
          <w:p w14:paraId="7B8F444A">
            <w:pPr>
              <w:snapToGrid w:val="0"/>
              <w:jc w:val="center"/>
              <w:rPr>
                <w:b/>
                <w:sz w:val="24"/>
              </w:rPr>
            </w:pPr>
            <w:r>
              <w:rPr>
                <w:b/>
                <w:sz w:val="24"/>
              </w:rPr>
              <w:t>五</w:t>
            </w:r>
          </w:p>
        </w:tc>
        <w:tc>
          <w:tcPr>
            <w:tcW w:w="374" w:type="pct"/>
            <w:vAlign w:val="center"/>
          </w:tcPr>
          <w:p w14:paraId="423BB728">
            <w:pPr>
              <w:snapToGrid w:val="0"/>
              <w:jc w:val="center"/>
              <w:rPr>
                <w:b/>
                <w:sz w:val="24"/>
              </w:rPr>
            </w:pPr>
            <w:r>
              <w:rPr>
                <w:b/>
                <w:sz w:val="24"/>
              </w:rPr>
              <w:t>六</w:t>
            </w:r>
          </w:p>
        </w:tc>
        <w:tc>
          <w:tcPr>
            <w:tcW w:w="420" w:type="pct"/>
            <w:vMerge w:val="continue"/>
            <w:vAlign w:val="center"/>
          </w:tcPr>
          <w:p w14:paraId="07EE3F25">
            <w:pPr>
              <w:snapToGrid w:val="0"/>
              <w:rPr>
                <w:b/>
                <w:sz w:val="24"/>
              </w:rPr>
            </w:pPr>
          </w:p>
        </w:tc>
      </w:tr>
      <w:tr w14:paraId="5C4AF8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441E76FC">
            <w:pPr>
              <w:snapToGrid w:val="0"/>
              <w:jc w:val="left"/>
              <w:rPr>
                <w:sz w:val="24"/>
              </w:rPr>
            </w:pPr>
            <w:r>
              <w:rPr>
                <w:sz w:val="24"/>
              </w:rPr>
              <w:t>入学教育、军训</w:t>
            </w:r>
          </w:p>
        </w:tc>
        <w:tc>
          <w:tcPr>
            <w:tcW w:w="373" w:type="pct"/>
            <w:tcMar>
              <w:left w:w="0" w:type="dxa"/>
              <w:right w:w="0" w:type="dxa"/>
            </w:tcMar>
            <w:vAlign w:val="center"/>
          </w:tcPr>
          <w:p w14:paraId="5FC77DB5">
            <w:pPr>
              <w:snapToGrid w:val="0"/>
              <w:jc w:val="center"/>
              <w:rPr>
                <w:sz w:val="24"/>
              </w:rPr>
            </w:pPr>
            <w:r>
              <w:rPr>
                <w:sz w:val="24"/>
              </w:rPr>
              <w:t>2</w:t>
            </w:r>
          </w:p>
        </w:tc>
        <w:tc>
          <w:tcPr>
            <w:tcW w:w="374" w:type="pct"/>
            <w:tcMar>
              <w:left w:w="0" w:type="dxa"/>
              <w:right w:w="0" w:type="dxa"/>
            </w:tcMar>
            <w:vAlign w:val="center"/>
          </w:tcPr>
          <w:p w14:paraId="032E72A2">
            <w:pPr>
              <w:snapToGrid w:val="0"/>
              <w:jc w:val="center"/>
              <w:rPr>
                <w:sz w:val="24"/>
              </w:rPr>
            </w:pPr>
          </w:p>
        </w:tc>
        <w:tc>
          <w:tcPr>
            <w:tcW w:w="374" w:type="pct"/>
            <w:tcMar>
              <w:left w:w="0" w:type="dxa"/>
              <w:right w:w="0" w:type="dxa"/>
            </w:tcMar>
            <w:vAlign w:val="center"/>
          </w:tcPr>
          <w:p w14:paraId="27F05737">
            <w:pPr>
              <w:snapToGrid w:val="0"/>
              <w:jc w:val="center"/>
              <w:rPr>
                <w:sz w:val="24"/>
              </w:rPr>
            </w:pPr>
          </w:p>
        </w:tc>
        <w:tc>
          <w:tcPr>
            <w:tcW w:w="373" w:type="pct"/>
            <w:tcMar>
              <w:left w:w="0" w:type="dxa"/>
              <w:right w:w="0" w:type="dxa"/>
            </w:tcMar>
            <w:vAlign w:val="center"/>
          </w:tcPr>
          <w:p w14:paraId="4A4EB2D2">
            <w:pPr>
              <w:snapToGrid w:val="0"/>
              <w:jc w:val="center"/>
              <w:rPr>
                <w:sz w:val="24"/>
              </w:rPr>
            </w:pPr>
          </w:p>
        </w:tc>
        <w:tc>
          <w:tcPr>
            <w:tcW w:w="374" w:type="pct"/>
            <w:tcMar>
              <w:left w:w="0" w:type="dxa"/>
              <w:right w:w="0" w:type="dxa"/>
            </w:tcMar>
            <w:vAlign w:val="center"/>
          </w:tcPr>
          <w:p w14:paraId="482F0AF7">
            <w:pPr>
              <w:snapToGrid w:val="0"/>
              <w:jc w:val="center"/>
              <w:rPr>
                <w:sz w:val="24"/>
              </w:rPr>
            </w:pPr>
          </w:p>
        </w:tc>
        <w:tc>
          <w:tcPr>
            <w:tcW w:w="374" w:type="pct"/>
            <w:tcMar>
              <w:left w:w="0" w:type="dxa"/>
              <w:right w:w="0" w:type="dxa"/>
            </w:tcMar>
            <w:vAlign w:val="center"/>
          </w:tcPr>
          <w:p w14:paraId="4FC4760E">
            <w:pPr>
              <w:snapToGrid w:val="0"/>
              <w:jc w:val="center"/>
              <w:rPr>
                <w:sz w:val="24"/>
              </w:rPr>
            </w:pPr>
          </w:p>
        </w:tc>
        <w:tc>
          <w:tcPr>
            <w:tcW w:w="420" w:type="pct"/>
            <w:tcMar>
              <w:left w:w="0" w:type="dxa"/>
              <w:right w:w="0" w:type="dxa"/>
            </w:tcMar>
            <w:vAlign w:val="center"/>
          </w:tcPr>
          <w:p w14:paraId="3EF1C623">
            <w:pPr>
              <w:snapToGrid w:val="0"/>
              <w:jc w:val="center"/>
              <w:rPr>
                <w:sz w:val="24"/>
              </w:rPr>
            </w:pPr>
          </w:p>
        </w:tc>
      </w:tr>
      <w:tr w14:paraId="58A58E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4327FFB3">
            <w:pPr>
              <w:snapToGrid w:val="0"/>
              <w:jc w:val="left"/>
              <w:rPr>
                <w:sz w:val="24"/>
              </w:rPr>
            </w:pPr>
            <w:r>
              <w:rPr>
                <w:sz w:val="24"/>
              </w:rPr>
              <w:t>理论教学（含课内实践教学）</w:t>
            </w:r>
          </w:p>
        </w:tc>
        <w:tc>
          <w:tcPr>
            <w:tcW w:w="373" w:type="pct"/>
            <w:tcMar>
              <w:left w:w="0" w:type="dxa"/>
              <w:right w:w="0" w:type="dxa"/>
            </w:tcMar>
            <w:vAlign w:val="center"/>
          </w:tcPr>
          <w:p w14:paraId="70895B07">
            <w:pPr>
              <w:snapToGrid w:val="0"/>
              <w:jc w:val="center"/>
              <w:rPr>
                <w:bCs/>
                <w:sz w:val="24"/>
              </w:rPr>
            </w:pPr>
            <w:r>
              <w:rPr>
                <w:bCs/>
                <w:sz w:val="24"/>
              </w:rPr>
              <w:t>16</w:t>
            </w:r>
          </w:p>
        </w:tc>
        <w:tc>
          <w:tcPr>
            <w:tcW w:w="374" w:type="pct"/>
            <w:tcMar>
              <w:left w:w="0" w:type="dxa"/>
              <w:right w:w="0" w:type="dxa"/>
            </w:tcMar>
            <w:vAlign w:val="center"/>
          </w:tcPr>
          <w:p w14:paraId="6076160D">
            <w:pPr>
              <w:snapToGrid w:val="0"/>
              <w:jc w:val="center"/>
              <w:rPr>
                <w:sz w:val="24"/>
              </w:rPr>
            </w:pPr>
            <w:r>
              <w:rPr>
                <w:bCs/>
                <w:sz w:val="24"/>
              </w:rPr>
              <w:t>16</w:t>
            </w:r>
          </w:p>
        </w:tc>
        <w:tc>
          <w:tcPr>
            <w:tcW w:w="374" w:type="pct"/>
            <w:tcMar>
              <w:left w:w="0" w:type="dxa"/>
              <w:right w:w="0" w:type="dxa"/>
            </w:tcMar>
            <w:vAlign w:val="center"/>
          </w:tcPr>
          <w:p w14:paraId="2D38C9F7">
            <w:pPr>
              <w:snapToGrid w:val="0"/>
              <w:jc w:val="center"/>
              <w:rPr>
                <w:sz w:val="24"/>
              </w:rPr>
            </w:pPr>
            <w:r>
              <w:rPr>
                <w:bCs/>
                <w:sz w:val="24"/>
              </w:rPr>
              <w:t>16</w:t>
            </w:r>
          </w:p>
        </w:tc>
        <w:tc>
          <w:tcPr>
            <w:tcW w:w="373" w:type="pct"/>
            <w:tcMar>
              <w:left w:w="0" w:type="dxa"/>
              <w:right w:w="0" w:type="dxa"/>
            </w:tcMar>
            <w:vAlign w:val="center"/>
          </w:tcPr>
          <w:p w14:paraId="76A8C904">
            <w:pPr>
              <w:snapToGrid w:val="0"/>
              <w:jc w:val="center"/>
              <w:rPr>
                <w:sz w:val="24"/>
              </w:rPr>
            </w:pPr>
            <w:r>
              <w:rPr>
                <w:bCs/>
                <w:sz w:val="24"/>
              </w:rPr>
              <w:t>16</w:t>
            </w:r>
          </w:p>
        </w:tc>
        <w:tc>
          <w:tcPr>
            <w:tcW w:w="374" w:type="pct"/>
            <w:tcMar>
              <w:left w:w="0" w:type="dxa"/>
              <w:right w:w="0" w:type="dxa"/>
            </w:tcMar>
            <w:vAlign w:val="center"/>
          </w:tcPr>
          <w:p w14:paraId="443498D0">
            <w:pPr>
              <w:snapToGrid w:val="0"/>
              <w:jc w:val="center"/>
              <w:rPr>
                <w:sz w:val="24"/>
              </w:rPr>
            </w:pPr>
          </w:p>
        </w:tc>
        <w:tc>
          <w:tcPr>
            <w:tcW w:w="374" w:type="pct"/>
            <w:tcMar>
              <w:left w:w="0" w:type="dxa"/>
              <w:right w:w="0" w:type="dxa"/>
            </w:tcMar>
            <w:vAlign w:val="center"/>
          </w:tcPr>
          <w:p w14:paraId="30D72EDE">
            <w:pPr>
              <w:snapToGrid w:val="0"/>
              <w:jc w:val="center"/>
              <w:rPr>
                <w:sz w:val="24"/>
              </w:rPr>
            </w:pPr>
          </w:p>
        </w:tc>
        <w:tc>
          <w:tcPr>
            <w:tcW w:w="420" w:type="pct"/>
            <w:tcMar>
              <w:left w:w="0" w:type="dxa"/>
              <w:right w:w="0" w:type="dxa"/>
            </w:tcMar>
            <w:vAlign w:val="center"/>
          </w:tcPr>
          <w:p w14:paraId="4A2DC32E">
            <w:pPr>
              <w:snapToGrid w:val="0"/>
              <w:jc w:val="center"/>
              <w:rPr>
                <w:sz w:val="24"/>
              </w:rPr>
            </w:pPr>
          </w:p>
        </w:tc>
      </w:tr>
      <w:tr w14:paraId="7004C8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626A1F46">
            <w:pPr>
              <w:snapToGrid w:val="0"/>
              <w:jc w:val="left"/>
              <w:rPr>
                <w:sz w:val="24"/>
              </w:rPr>
            </w:pPr>
            <w:r>
              <w:rPr>
                <w:rFonts w:hint="eastAsia"/>
                <w:sz w:val="24"/>
              </w:rPr>
              <w:t>法定假期</w:t>
            </w:r>
          </w:p>
        </w:tc>
        <w:tc>
          <w:tcPr>
            <w:tcW w:w="373" w:type="pct"/>
            <w:tcMar>
              <w:left w:w="0" w:type="dxa"/>
              <w:right w:w="0" w:type="dxa"/>
            </w:tcMar>
            <w:vAlign w:val="center"/>
          </w:tcPr>
          <w:p w14:paraId="1C3EAB34">
            <w:pPr>
              <w:snapToGrid w:val="0"/>
              <w:jc w:val="center"/>
              <w:rPr>
                <w:sz w:val="24"/>
              </w:rPr>
            </w:pPr>
            <w:r>
              <w:rPr>
                <w:rFonts w:hint="eastAsia"/>
                <w:sz w:val="24"/>
              </w:rPr>
              <w:t>1</w:t>
            </w:r>
          </w:p>
        </w:tc>
        <w:tc>
          <w:tcPr>
            <w:tcW w:w="374" w:type="pct"/>
            <w:tcMar>
              <w:left w:w="0" w:type="dxa"/>
              <w:right w:w="0" w:type="dxa"/>
            </w:tcMar>
            <w:vAlign w:val="center"/>
          </w:tcPr>
          <w:p w14:paraId="2B3ABD83">
            <w:pPr>
              <w:snapToGrid w:val="0"/>
              <w:jc w:val="center"/>
              <w:rPr>
                <w:sz w:val="24"/>
              </w:rPr>
            </w:pPr>
            <w:r>
              <w:rPr>
                <w:rFonts w:hint="eastAsia"/>
                <w:sz w:val="24"/>
              </w:rPr>
              <w:t>1</w:t>
            </w:r>
          </w:p>
        </w:tc>
        <w:tc>
          <w:tcPr>
            <w:tcW w:w="374" w:type="pct"/>
            <w:tcMar>
              <w:left w:w="0" w:type="dxa"/>
              <w:right w:w="0" w:type="dxa"/>
            </w:tcMar>
            <w:vAlign w:val="center"/>
          </w:tcPr>
          <w:p w14:paraId="07851958">
            <w:pPr>
              <w:snapToGrid w:val="0"/>
              <w:jc w:val="center"/>
              <w:rPr>
                <w:sz w:val="24"/>
              </w:rPr>
            </w:pPr>
            <w:r>
              <w:rPr>
                <w:rFonts w:hint="eastAsia"/>
                <w:sz w:val="24"/>
              </w:rPr>
              <w:t>1</w:t>
            </w:r>
          </w:p>
        </w:tc>
        <w:tc>
          <w:tcPr>
            <w:tcW w:w="373" w:type="pct"/>
            <w:tcMar>
              <w:left w:w="0" w:type="dxa"/>
              <w:right w:w="0" w:type="dxa"/>
            </w:tcMar>
            <w:vAlign w:val="center"/>
          </w:tcPr>
          <w:p w14:paraId="1829F4C7">
            <w:pPr>
              <w:snapToGrid w:val="0"/>
              <w:jc w:val="center"/>
              <w:rPr>
                <w:sz w:val="24"/>
              </w:rPr>
            </w:pPr>
            <w:r>
              <w:rPr>
                <w:rFonts w:hint="eastAsia"/>
                <w:sz w:val="24"/>
              </w:rPr>
              <w:t>1</w:t>
            </w:r>
          </w:p>
        </w:tc>
        <w:tc>
          <w:tcPr>
            <w:tcW w:w="374" w:type="pct"/>
            <w:tcMar>
              <w:left w:w="0" w:type="dxa"/>
              <w:right w:w="0" w:type="dxa"/>
            </w:tcMar>
            <w:vAlign w:val="center"/>
          </w:tcPr>
          <w:p w14:paraId="1CA0256D">
            <w:pPr>
              <w:snapToGrid w:val="0"/>
              <w:jc w:val="center"/>
              <w:rPr>
                <w:sz w:val="24"/>
              </w:rPr>
            </w:pPr>
            <w:r>
              <w:rPr>
                <w:rFonts w:hint="eastAsia"/>
                <w:sz w:val="24"/>
              </w:rPr>
              <w:t>1</w:t>
            </w:r>
          </w:p>
        </w:tc>
        <w:tc>
          <w:tcPr>
            <w:tcW w:w="374" w:type="pct"/>
            <w:tcMar>
              <w:left w:w="0" w:type="dxa"/>
              <w:right w:w="0" w:type="dxa"/>
            </w:tcMar>
            <w:vAlign w:val="center"/>
          </w:tcPr>
          <w:p w14:paraId="46C883BD">
            <w:pPr>
              <w:snapToGrid w:val="0"/>
              <w:jc w:val="center"/>
              <w:rPr>
                <w:sz w:val="24"/>
              </w:rPr>
            </w:pPr>
            <w:r>
              <w:rPr>
                <w:rFonts w:hint="eastAsia"/>
                <w:sz w:val="24"/>
              </w:rPr>
              <w:t>1</w:t>
            </w:r>
          </w:p>
        </w:tc>
        <w:tc>
          <w:tcPr>
            <w:tcW w:w="420" w:type="pct"/>
            <w:tcMar>
              <w:left w:w="0" w:type="dxa"/>
              <w:right w:w="0" w:type="dxa"/>
            </w:tcMar>
            <w:vAlign w:val="center"/>
          </w:tcPr>
          <w:p w14:paraId="1572CBE5">
            <w:pPr>
              <w:snapToGrid w:val="0"/>
              <w:jc w:val="center"/>
              <w:rPr>
                <w:sz w:val="24"/>
              </w:rPr>
            </w:pPr>
          </w:p>
        </w:tc>
      </w:tr>
      <w:tr w14:paraId="2DB621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0293E022">
            <w:pPr>
              <w:snapToGrid w:val="0"/>
              <w:jc w:val="left"/>
              <w:rPr>
                <w:sz w:val="24"/>
              </w:rPr>
            </w:pPr>
            <w:r>
              <w:rPr>
                <w:sz w:val="24"/>
              </w:rPr>
              <w:t>集中实践教学（含实习、实训、考证）</w:t>
            </w:r>
          </w:p>
        </w:tc>
        <w:tc>
          <w:tcPr>
            <w:tcW w:w="373" w:type="pct"/>
            <w:tcMar>
              <w:left w:w="0" w:type="dxa"/>
              <w:right w:w="0" w:type="dxa"/>
            </w:tcMar>
            <w:vAlign w:val="center"/>
          </w:tcPr>
          <w:p w14:paraId="7E0A23E2">
            <w:pPr>
              <w:snapToGrid w:val="0"/>
              <w:jc w:val="center"/>
              <w:rPr>
                <w:sz w:val="24"/>
              </w:rPr>
            </w:pPr>
          </w:p>
        </w:tc>
        <w:tc>
          <w:tcPr>
            <w:tcW w:w="374" w:type="pct"/>
            <w:tcMar>
              <w:left w:w="0" w:type="dxa"/>
              <w:right w:w="0" w:type="dxa"/>
            </w:tcMar>
            <w:vAlign w:val="center"/>
          </w:tcPr>
          <w:p w14:paraId="660F8365">
            <w:pPr>
              <w:snapToGrid w:val="0"/>
              <w:jc w:val="center"/>
              <w:rPr>
                <w:sz w:val="24"/>
              </w:rPr>
            </w:pPr>
            <w:r>
              <w:rPr>
                <w:rFonts w:hint="eastAsia"/>
                <w:sz w:val="24"/>
              </w:rPr>
              <w:t>1～</w:t>
            </w:r>
            <w:r>
              <w:rPr>
                <w:sz w:val="24"/>
              </w:rPr>
              <w:t>2</w:t>
            </w:r>
          </w:p>
        </w:tc>
        <w:tc>
          <w:tcPr>
            <w:tcW w:w="374" w:type="pct"/>
            <w:tcMar>
              <w:left w:w="0" w:type="dxa"/>
              <w:right w:w="0" w:type="dxa"/>
            </w:tcMar>
            <w:vAlign w:val="center"/>
          </w:tcPr>
          <w:p w14:paraId="7C30B8FE">
            <w:pPr>
              <w:snapToGrid w:val="0"/>
              <w:jc w:val="center"/>
              <w:rPr>
                <w:sz w:val="24"/>
              </w:rPr>
            </w:pPr>
            <w:r>
              <w:rPr>
                <w:sz w:val="24"/>
              </w:rPr>
              <w:t>1</w:t>
            </w:r>
            <w:r>
              <w:rPr>
                <w:rFonts w:hint="eastAsia"/>
                <w:sz w:val="24"/>
              </w:rPr>
              <w:t>～2</w:t>
            </w:r>
          </w:p>
        </w:tc>
        <w:tc>
          <w:tcPr>
            <w:tcW w:w="373" w:type="pct"/>
            <w:tcMar>
              <w:left w:w="0" w:type="dxa"/>
              <w:right w:w="0" w:type="dxa"/>
            </w:tcMar>
            <w:vAlign w:val="center"/>
          </w:tcPr>
          <w:p w14:paraId="7435D96A">
            <w:pPr>
              <w:snapToGrid w:val="0"/>
              <w:jc w:val="center"/>
              <w:rPr>
                <w:sz w:val="24"/>
              </w:rPr>
            </w:pPr>
            <w:r>
              <w:rPr>
                <w:sz w:val="24"/>
              </w:rPr>
              <w:t>1</w:t>
            </w:r>
            <w:r>
              <w:rPr>
                <w:rFonts w:hint="eastAsia"/>
                <w:sz w:val="24"/>
              </w:rPr>
              <w:t>～</w:t>
            </w:r>
            <w:r>
              <w:rPr>
                <w:sz w:val="24"/>
              </w:rPr>
              <w:t>2</w:t>
            </w:r>
          </w:p>
        </w:tc>
        <w:tc>
          <w:tcPr>
            <w:tcW w:w="374" w:type="pct"/>
            <w:tcMar>
              <w:left w:w="0" w:type="dxa"/>
              <w:right w:w="0" w:type="dxa"/>
            </w:tcMar>
            <w:vAlign w:val="center"/>
          </w:tcPr>
          <w:p w14:paraId="50E29C23">
            <w:pPr>
              <w:snapToGrid w:val="0"/>
              <w:jc w:val="center"/>
              <w:rPr>
                <w:sz w:val="24"/>
              </w:rPr>
            </w:pPr>
          </w:p>
        </w:tc>
        <w:tc>
          <w:tcPr>
            <w:tcW w:w="374" w:type="pct"/>
            <w:tcMar>
              <w:left w:w="0" w:type="dxa"/>
              <w:right w:w="0" w:type="dxa"/>
            </w:tcMar>
            <w:vAlign w:val="center"/>
          </w:tcPr>
          <w:p w14:paraId="208CC275">
            <w:pPr>
              <w:snapToGrid w:val="0"/>
              <w:jc w:val="center"/>
              <w:rPr>
                <w:sz w:val="24"/>
              </w:rPr>
            </w:pPr>
          </w:p>
        </w:tc>
        <w:tc>
          <w:tcPr>
            <w:tcW w:w="420" w:type="pct"/>
            <w:tcMar>
              <w:left w:w="0" w:type="dxa"/>
              <w:right w:w="0" w:type="dxa"/>
            </w:tcMar>
            <w:vAlign w:val="center"/>
          </w:tcPr>
          <w:p w14:paraId="530CD0E1">
            <w:pPr>
              <w:snapToGrid w:val="0"/>
              <w:jc w:val="center"/>
              <w:rPr>
                <w:sz w:val="24"/>
              </w:rPr>
            </w:pPr>
          </w:p>
        </w:tc>
      </w:tr>
      <w:tr w14:paraId="70A100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2338" w:type="pct"/>
            <w:vAlign w:val="center"/>
          </w:tcPr>
          <w:p w14:paraId="3F2D3CB2">
            <w:pPr>
              <w:snapToGrid w:val="0"/>
              <w:jc w:val="left"/>
              <w:rPr>
                <w:sz w:val="24"/>
              </w:rPr>
            </w:pPr>
            <w:r>
              <w:rPr>
                <w:sz w:val="24"/>
              </w:rPr>
              <w:t>期末复习考试</w:t>
            </w:r>
          </w:p>
        </w:tc>
        <w:tc>
          <w:tcPr>
            <w:tcW w:w="373" w:type="pct"/>
            <w:tcMar>
              <w:left w:w="0" w:type="dxa"/>
              <w:right w:w="0" w:type="dxa"/>
            </w:tcMar>
            <w:vAlign w:val="center"/>
          </w:tcPr>
          <w:p w14:paraId="457E5A4C">
            <w:pPr>
              <w:snapToGrid w:val="0"/>
              <w:jc w:val="center"/>
              <w:rPr>
                <w:sz w:val="24"/>
              </w:rPr>
            </w:pPr>
            <w:r>
              <w:rPr>
                <w:sz w:val="24"/>
              </w:rPr>
              <w:t>1</w:t>
            </w:r>
          </w:p>
        </w:tc>
        <w:tc>
          <w:tcPr>
            <w:tcW w:w="374" w:type="pct"/>
            <w:tcMar>
              <w:left w:w="0" w:type="dxa"/>
              <w:right w:w="0" w:type="dxa"/>
            </w:tcMar>
            <w:vAlign w:val="center"/>
          </w:tcPr>
          <w:p w14:paraId="1B5AE316">
            <w:pPr>
              <w:snapToGrid w:val="0"/>
              <w:jc w:val="center"/>
              <w:rPr>
                <w:sz w:val="24"/>
              </w:rPr>
            </w:pPr>
            <w:r>
              <w:rPr>
                <w:sz w:val="24"/>
              </w:rPr>
              <w:t>1</w:t>
            </w:r>
          </w:p>
        </w:tc>
        <w:tc>
          <w:tcPr>
            <w:tcW w:w="374" w:type="pct"/>
            <w:tcMar>
              <w:left w:w="0" w:type="dxa"/>
              <w:right w:w="0" w:type="dxa"/>
            </w:tcMar>
            <w:vAlign w:val="center"/>
          </w:tcPr>
          <w:p w14:paraId="08C695CB">
            <w:pPr>
              <w:snapToGrid w:val="0"/>
              <w:jc w:val="center"/>
              <w:rPr>
                <w:sz w:val="24"/>
              </w:rPr>
            </w:pPr>
            <w:r>
              <w:rPr>
                <w:sz w:val="24"/>
              </w:rPr>
              <w:t>1</w:t>
            </w:r>
          </w:p>
        </w:tc>
        <w:tc>
          <w:tcPr>
            <w:tcW w:w="373" w:type="pct"/>
            <w:tcMar>
              <w:left w:w="0" w:type="dxa"/>
              <w:right w:w="0" w:type="dxa"/>
            </w:tcMar>
            <w:vAlign w:val="center"/>
          </w:tcPr>
          <w:p w14:paraId="456D3535">
            <w:pPr>
              <w:snapToGrid w:val="0"/>
              <w:jc w:val="center"/>
              <w:rPr>
                <w:sz w:val="24"/>
              </w:rPr>
            </w:pPr>
            <w:r>
              <w:rPr>
                <w:sz w:val="24"/>
              </w:rPr>
              <w:t>1</w:t>
            </w:r>
          </w:p>
        </w:tc>
        <w:tc>
          <w:tcPr>
            <w:tcW w:w="374" w:type="pct"/>
            <w:tcMar>
              <w:left w:w="0" w:type="dxa"/>
              <w:right w:w="0" w:type="dxa"/>
            </w:tcMar>
            <w:vAlign w:val="center"/>
          </w:tcPr>
          <w:p w14:paraId="099F0F65">
            <w:pPr>
              <w:snapToGrid w:val="0"/>
              <w:jc w:val="center"/>
              <w:rPr>
                <w:sz w:val="24"/>
              </w:rPr>
            </w:pPr>
          </w:p>
        </w:tc>
        <w:tc>
          <w:tcPr>
            <w:tcW w:w="374" w:type="pct"/>
            <w:tcMar>
              <w:left w:w="0" w:type="dxa"/>
              <w:right w:w="0" w:type="dxa"/>
            </w:tcMar>
            <w:vAlign w:val="center"/>
          </w:tcPr>
          <w:p w14:paraId="361E40B4">
            <w:pPr>
              <w:snapToGrid w:val="0"/>
              <w:jc w:val="center"/>
              <w:rPr>
                <w:sz w:val="24"/>
              </w:rPr>
            </w:pPr>
          </w:p>
        </w:tc>
        <w:tc>
          <w:tcPr>
            <w:tcW w:w="420" w:type="pct"/>
            <w:tcMar>
              <w:left w:w="0" w:type="dxa"/>
              <w:right w:w="0" w:type="dxa"/>
            </w:tcMar>
            <w:vAlign w:val="center"/>
          </w:tcPr>
          <w:p w14:paraId="41A4F6E8">
            <w:pPr>
              <w:snapToGrid w:val="0"/>
              <w:jc w:val="center"/>
              <w:rPr>
                <w:sz w:val="24"/>
              </w:rPr>
            </w:pPr>
          </w:p>
        </w:tc>
      </w:tr>
      <w:tr w14:paraId="6889C9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2338" w:type="pct"/>
            <w:vAlign w:val="center"/>
          </w:tcPr>
          <w:p w14:paraId="6BAFDA86">
            <w:pPr>
              <w:snapToGrid w:val="0"/>
              <w:jc w:val="left"/>
              <w:rPr>
                <w:sz w:val="24"/>
              </w:rPr>
            </w:pPr>
            <w:r>
              <w:rPr>
                <w:sz w:val="24"/>
              </w:rPr>
              <w:t>顶岗实习、毕业设计（论文）</w:t>
            </w:r>
          </w:p>
        </w:tc>
        <w:tc>
          <w:tcPr>
            <w:tcW w:w="373" w:type="pct"/>
            <w:tcMar>
              <w:left w:w="0" w:type="dxa"/>
              <w:right w:w="0" w:type="dxa"/>
            </w:tcMar>
            <w:vAlign w:val="center"/>
          </w:tcPr>
          <w:p w14:paraId="545F472E">
            <w:pPr>
              <w:snapToGrid w:val="0"/>
              <w:jc w:val="center"/>
              <w:rPr>
                <w:sz w:val="24"/>
              </w:rPr>
            </w:pPr>
          </w:p>
        </w:tc>
        <w:tc>
          <w:tcPr>
            <w:tcW w:w="374" w:type="pct"/>
            <w:tcMar>
              <w:left w:w="0" w:type="dxa"/>
              <w:right w:w="0" w:type="dxa"/>
            </w:tcMar>
            <w:vAlign w:val="center"/>
          </w:tcPr>
          <w:p w14:paraId="663A9D54">
            <w:pPr>
              <w:snapToGrid w:val="0"/>
              <w:jc w:val="center"/>
              <w:rPr>
                <w:sz w:val="24"/>
              </w:rPr>
            </w:pPr>
          </w:p>
        </w:tc>
        <w:tc>
          <w:tcPr>
            <w:tcW w:w="374" w:type="pct"/>
            <w:tcMar>
              <w:left w:w="0" w:type="dxa"/>
              <w:right w:w="0" w:type="dxa"/>
            </w:tcMar>
            <w:vAlign w:val="center"/>
          </w:tcPr>
          <w:p w14:paraId="71B295C0">
            <w:pPr>
              <w:snapToGrid w:val="0"/>
              <w:jc w:val="center"/>
              <w:rPr>
                <w:sz w:val="24"/>
              </w:rPr>
            </w:pPr>
          </w:p>
        </w:tc>
        <w:tc>
          <w:tcPr>
            <w:tcW w:w="373" w:type="pct"/>
            <w:tcMar>
              <w:left w:w="0" w:type="dxa"/>
              <w:right w:w="0" w:type="dxa"/>
            </w:tcMar>
            <w:vAlign w:val="center"/>
          </w:tcPr>
          <w:p w14:paraId="6B27D8B7">
            <w:pPr>
              <w:snapToGrid w:val="0"/>
              <w:jc w:val="center"/>
              <w:rPr>
                <w:sz w:val="24"/>
              </w:rPr>
            </w:pPr>
          </w:p>
        </w:tc>
        <w:tc>
          <w:tcPr>
            <w:tcW w:w="374" w:type="pct"/>
            <w:tcMar>
              <w:left w:w="0" w:type="dxa"/>
              <w:right w:w="0" w:type="dxa"/>
            </w:tcMar>
            <w:vAlign w:val="center"/>
          </w:tcPr>
          <w:p w14:paraId="72B1C8F5">
            <w:pPr>
              <w:snapToGrid w:val="0"/>
              <w:jc w:val="center"/>
              <w:rPr>
                <w:sz w:val="24"/>
              </w:rPr>
            </w:pPr>
            <w:r>
              <w:rPr>
                <w:rFonts w:hint="eastAsia"/>
                <w:sz w:val="24"/>
              </w:rPr>
              <w:t>18</w:t>
            </w:r>
          </w:p>
        </w:tc>
        <w:tc>
          <w:tcPr>
            <w:tcW w:w="374" w:type="pct"/>
            <w:tcMar>
              <w:left w:w="0" w:type="dxa"/>
              <w:right w:w="0" w:type="dxa"/>
            </w:tcMar>
            <w:vAlign w:val="center"/>
          </w:tcPr>
          <w:p w14:paraId="29774F2C">
            <w:pPr>
              <w:snapToGrid w:val="0"/>
              <w:jc w:val="center"/>
              <w:rPr>
                <w:sz w:val="24"/>
              </w:rPr>
            </w:pPr>
            <w:r>
              <w:rPr>
                <w:sz w:val="24"/>
              </w:rPr>
              <w:t>18</w:t>
            </w:r>
          </w:p>
        </w:tc>
        <w:tc>
          <w:tcPr>
            <w:tcW w:w="420" w:type="pct"/>
            <w:tcMar>
              <w:left w:w="0" w:type="dxa"/>
              <w:right w:w="0" w:type="dxa"/>
            </w:tcMar>
            <w:vAlign w:val="center"/>
          </w:tcPr>
          <w:p w14:paraId="612521AD">
            <w:pPr>
              <w:snapToGrid w:val="0"/>
              <w:jc w:val="center"/>
              <w:rPr>
                <w:sz w:val="24"/>
              </w:rPr>
            </w:pPr>
          </w:p>
        </w:tc>
      </w:tr>
      <w:tr w14:paraId="031557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090DDE23">
            <w:pPr>
              <w:snapToGrid w:val="0"/>
              <w:jc w:val="center"/>
              <w:rPr>
                <w:b/>
                <w:sz w:val="24"/>
              </w:rPr>
            </w:pPr>
            <w:r>
              <w:rPr>
                <w:b/>
                <w:sz w:val="24"/>
              </w:rPr>
              <w:t>合计</w:t>
            </w:r>
          </w:p>
        </w:tc>
        <w:tc>
          <w:tcPr>
            <w:tcW w:w="373" w:type="pct"/>
            <w:tcMar>
              <w:left w:w="0" w:type="dxa"/>
              <w:right w:w="0" w:type="dxa"/>
            </w:tcMar>
            <w:vAlign w:val="center"/>
          </w:tcPr>
          <w:p w14:paraId="740FA334">
            <w:pPr>
              <w:snapToGrid w:val="0"/>
              <w:jc w:val="center"/>
              <w:rPr>
                <w:b/>
                <w:sz w:val="24"/>
              </w:rPr>
            </w:pPr>
            <w:r>
              <w:rPr>
                <w:b/>
                <w:sz w:val="24"/>
              </w:rPr>
              <w:t>20</w:t>
            </w:r>
          </w:p>
        </w:tc>
        <w:tc>
          <w:tcPr>
            <w:tcW w:w="374" w:type="pct"/>
            <w:tcMar>
              <w:left w:w="0" w:type="dxa"/>
              <w:right w:w="0" w:type="dxa"/>
            </w:tcMar>
            <w:vAlign w:val="center"/>
          </w:tcPr>
          <w:p w14:paraId="16F4EE77">
            <w:pPr>
              <w:snapToGrid w:val="0"/>
              <w:jc w:val="center"/>
              <w:rPr>
                <w:b/>
                <w:sz w:val="24"/>
              </w:rPr>
            </w:pPr>
            <w:r>
              <w:rPr>
                <w:b/>
                <w:sz w:val="24"/>
              </w:rPr>
              <w:t>20</w:t>
            </w:r>
          </w:p>
        </w:tc>
        <w:tc>
          <w:tcPr>
            <w:tcW w:w="374" w:type="pct"/>
            <w:tcMar>
              <w:left w:w="0" w:type="dxa"/>
              <w:right w:w="0" w:type="dxa"/>
            </w:tcMar>
            <w:vAlign w:val="center"/>
          </w:tcPr>
          <w:p w14:paraId="4D6D0659">
            <w:pPr>
              <w:snapToGrid w:val="0"/>
              <w:jc w:val="center"/>
              <w:rPr>
                <w:b/>
                <w:sz w:val="24"/>
              </w:rPr>
            </w:pPr>
            <w:r>
              <w:rPr>
                <w:b/>
                <w:sz w:val="24"/>
              </w:rPr>
              <w:t>20</w:t>
            </w:r>
          </w:p>
        </w:tc>
        <w:tc>
          <w:tcPr>
            <w:tcW w:w="373" w:type="pct"/>
            <w:tcMar>
              <w:left w:w="0" w:type="dxa"/>
              <w:right w:w="0" w:type="dxa"/>
            </w:tcMar>
            <w:vAlign w:val="center"/>
          </w:tcPr>
          <w:p w14:paraId="6A996A3B">
            <w:pPr>
              <w:snapToGrid w:val="0"/>
              <w:jc w:val="center"/>
              <w:rPr>
                <w:b/>
                <w:sz w:val="24"/>
              </w:rPr>
            </w:pPr>
            <w:r>
              <w:rPr>
                <w:b/>
                <w:sz w:val="24"/>
              </w:rPr>
              <w:t>20</w:t>
            </w:r>
          </w:p>
        </w:tc>
        <w:tc>
          <w:tcPr>
            <w:tcW w:w="374" w:type="pct"/>
            <w:tcMar>
              <w:left w:w="0" w:type="dxa"/>
              <w:right w:w="0" w:type="dxa"/>
            </w:tcMar>
            <w:vAlign w:val="center"/>
          </w:tcPr>
          <w:p w14:paraId="1A8D5AD6">
            <w:pPr>
              <w:snapToGrid w:val="0"/>
              <w:jc w:val="center"/>
              <w:rPr>
                <w:b/>
                <w:sz w:val="24"/>
              </w:rPr>
            </w:pPr>
            <w:r>
              <w:rPr>
                <w:b/>
                <w:sz w:val="24"/>
              </w:rPr>
              <w:t>20</w:t>
            </w:r>
          </w:p>
        </w:tc>
        <w:tc>
          <w:tcPr>
            <w:tcW w:w="374" w:type="pct"/>
            <w:tcMar>
              <w:left w:w="0" w:type="dxa"/>
              <w:right w:w="0" w:type="dxa"/>
            </w:tcMar>
            <w:vAlign w:val="center"/>
          </w:tcPr>
          <w:p w14:paraId="3BE291D1">
            <w:pPr>
              <w:snapToGrid w:val="0"/>
              <w:jc w:val="center"/>
              <w:rPr>
                <w:b/>
                <w:sz w:val="24"/>
              </w:rPr>
            </w:pPr>
            <w:r>
              <w:rPr>
                <w:b/>
                <w:sz w:val="24"/>
              </w:rPr>
              <w:t>19</w:t>
            </w:r>
          </w:p>
        </w:tc>
        <w:tc>
          <w:tcPr>
            <w:tcW w:w="420" w:type="pct"/>
            <w:tcMar>
              <w:left w:w="0" w:type="dxa"/>
              <w:right w:w="0" w:type="dxa"/>
            </w:tcMar>
            <w:vAlign w:val="center"/>
          </w:tcPr>
          <w:p w14:paraId="7E00E31A">
            <w:pPr>
              <w:snapToGrid w:val="0"/>
              <w:jc w:val="center"/>
              <w:rPr>
                <w:b/>
                <w:sz w:val="24"/>
              </w:rPr>
            </w:pPr>
            <w:r>
              <w:rPr>
                <w:b/>
                <w:sz w:val="24"/>
              </w:rPr>
              <w:t>119</w:t>
            </w:r>
          </w:p>
        </w:tc>
      </w:tr>
    </w:tbl>
    <w:p w14:paraId="1639D36A">
      <w:pPr>
        <w:pStyle w:val="3"/>
        <w:spacing w:line="360" w:lineRule="auto"/>
      </w:pPr>
      <w:bookmarkStart w:id="15" w:name="_Toc197702700"/>
      <w:r>
        <w:t>学时分配比例表</w:t>
      </w:r>
      <w:bookmarkEnd w:id="15"/>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9"/>
        <w:gridCol w:w="1721"/>
        <w:gridCol w:w="1722"/>
        <w:gridCol w:w="1722"/>
        <w:gridCol w:w="1722"/>
      </w:tblGrid>
      <w:tr w14:paraId="63C7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7" w:type="pct"/>
            <w:shd w:val="clear" w:color="auto" w:fill="auto"/>
            <w:noWrap/>
            <w:vAlign w:val="center"/>
          </w:tcPr>
          <w:p w14:paraId="437052A3">
            <w:pPr>
              <w:snapToGrid w:val="0"/>
              <w:spacing w:line="360" w:lineRule="auto"/>
              <w:jc w:val="center"/>
              <w:rPr>
                <w:b/>
                <w:sz w:val="24"/>
                <w:szCs w:val="28"/>
              </w:rPr>
            </w:pPr>
            <w:r>
              <w:rPr>
                <w:b/>
                <w:sz w:val="24"/>
                <w:szCs w:val="28"/>
              </w:rPr>
              <w:t>课程性质</w:t>
            </w:r>
          </w:p>
        </w:tc>
        <w:tc>
          <w:tcPr>
            <w:tcW w:w="890" w:type="pct"/>
            <w:shd w:val="clear" w:color="auto" w:fill="auto"/>
            <w:noWrap/>
            <w:vAlign w:val="center"/>
          </w:tcPr>
          <w:p w14:paraId="471F1BD8">
            <w:pPr>
              <w:snapToGrid w:val="0"/>
              <w:spacing w:line="360" w:lineRule="auto"/>
              <w:jc w:val="center"/>
              <w:rPr>
                <w:b/>
                <w:sz w:val="24"/>
                <w:szCs w:val="28"/>
              </w:rPr>
            </w:pPr>
            <w:r>
              <w:rPr>
                <w:b/>
                <w:sz w:val="24"/>
                <w:szCs w:val="28"/>
              </w:rPr>
              <w:t>总学时</w:t>
            </w:r>
          </w:p>
        </w:tc>
        <w:tc>
          <w:tcPr>
            <w:tcW w:w="890" w:type="pct"/>
            <w:shd w:val="clear" w:color="auto" w:fill="auto"/>
            <w:noWrap/>
            <w:vAlign w:val="center"/>
          </w:tcPr>
          <w:p w14:paraId="0F7C0523">
            <w:pPr>
              <w:snapToGrid w:val="0"/>
              <w:spacing w:line="360" w:lineRule="auto"/>
              <w:jc w:val="center"/>
              <w:rPr>
                <w:b/>
                <w:sz w:val="24"/>
                <w:szCs w:val="28"/>
              </w:rPr>
            </w:pPr>
            <w:r>
              <w:rPr>
                <w:b/>
                <w:sz w:val="24"/>
                <w:szCs w:val="28"/>
              </w:rPr>
              <w:t>理论学时</w:t>
            </w:r>
          </w:p>
        </w:tc>
        <w:tc>
          <w:tcPr>
            <w:tcW w:w="890" w:type="pct"/>
            <w:shd w:val="clear" w:color="auto" w:fill="auto"/>
            <w:noWrap/>
            <w:vAlign w:val="center"/>
          </w:tcPr>
          <w:p w14:paraId="23DDD720">
            <w:pPr>
              <w:snapToGrid w:val="0"/>
              <w:spacing w:line="360" w:lineRule="auto"/>
              <w:jc w:val="center"/>
              <w:rPr>
                <w:b/>
                <w:sz w:val="24"/>
                <w:szCs w:val="28"/>
              </w:rPr>
            </w:pPr>
            <w:r>
              <w:rPr>
                <w:b/>
                <w:sz w:val="24"/>
                <w:szCs w:val="28"/>
              </w:rPr>
              <w:t>实践学时</w:t>
            </w:r>
          </w:p>
        </w:tc>
        <w:tc>
          <w:tcPr>
            <w:tcW w:w="890" w:type="pct"/>
            <w:shd w:val="clear" w:color="auto" w:fill="auto"/>
            <w:noWrap/>
            <w:vAlign w:val="center"/>
          </w:tcPr>
          <w:p w14:paraId="10929E13">
            <w:pPr>
              <w:snapToGrid w:val="0"/>
              <w:spacing w:line="360" w:lineRule="auto"/>
              <w:jc w:val="center"/>
              <w:rPr>
                <w:b/>
                <w:sz w:val="24"/>
                <w:szCs w:val="28"/>
              </w:rPr>
            </w:pPr>
            <w:r>
              <w:rPr>
                <w:b/>
                <w:sz w:val="24"/>
                <w:szCs w:val="28"/>
              </w:rPr>
              <w:t>实践学时比例</w:t>
            </w:r>
          </w:p>
        </w:tc>
      </w:tr>
      <w:tr w14:paraId="34C3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7" w:type="pct"/>
            <w:shd w:val="clear" w:color="auto" w:fill="auto"/>
            <w:noWrap/>
            <w:vAlign w:val="center"/>
          </w:tcPr>
          <w:p w14:paraId="64AEA97E">
            <w:pPr>
              <w:jc w:val="center"/>
              <w:rPr>
                <w:sz w:val="24"/>
                <w:szCs w:val="28"/>
              </w:rPr>
            </w:pPr>
            <w:r>
              <w:rPr>
                <w:sz w:val="24"/>
                <w:szCs w:val="28"/>
              </w:rPr>
              <w:t>公共</w:t>
            </w:r>
            <w:r>
              <w:rPr>
                <w:rFonts w:hint="eastAsia"/>
                <w:sz w:val="24"/>
                <w:szCs w:val="28"/>
              </w:rPr>
              <w:t>必修</w:t>
            </w:r>
            <w:r>
              <w:rPr>
                <w:sz w:val="24"/>
                <w:szCs w:val="28"/>
              </w:rPr>
              <w:t>课</w:t>
            </w:r>
          </w:p>
        </w:tc>
        <w:tc>
          <w:tcPr>
            <w:tcW w:w="890" w:type="pct"/>
            <w:shd w:val="clear" w:color="auto" w:fill="auto"/>
            <w:noWrap/>
            <w:vAlign w:val="center"/>
          </w:tcPr>
          <w:p w14:paraId="1BA928D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688</w:t>
            </w:r>
          </w:p>
        </w:tc>
        <w:tc>
          <w:tcPr>
            <w:tcW w:w="890" w:type="pct"/>
            <w:shd w:val="clear" w:color="auto" w:fill="auto"/>
            <w:noWrap/>
            <w:vAlign w:val="center"/>
          </w:tcPr>
          <w:p w14:paraId="43912A7B">
            <w:pPr>
              <w:widowControl/>
              <w:snapToGrid w:val="0"/>
              <w:spacing w:line="220" w:lineRule="exact"/>
              <w:jc w:val="center"/>
              <w:rPr>
                <w:b/>
                <w:sz w:val="24"/>
                <w:szCs w:val="28"/>
              </w:rPr>
            </w:pPr>
            <w:r>
              <w:rPr>
                <w:rFonts w:hint="eastAsia"/>
                <w:b/>
                <w:sz w:val="24"/>
                <w:szCs w:val="28"/>
                <w:lang w:val="en-US" w:eastAsia="zh-CN"/>
              </w:rPr>
              <w:t>374</w:t>
            </w:r>
          </w:p>
        </w:tc>
        <w:tc>
          <w:tcPr>
            <w:tcW w:w="890" w:type="pct"/>
            <w:shd w:val="clear" w:color="auto" w:fill="auto"/>
            <w:noWrap/>
            <w:vAlign w:val="center"/>
          </w:tcPr>
          <w:p w14:paraId="3317911E">
            <w:pPr>
              <w:widowControl/>
              <w:snapToGrid w:val="0"/>
              <w:spacing w:line="220" w:lineRule="exact"/>
              <w:jc w:val="center"/>
              <w:rPr>
                <w:b/>
                <w:sz w:val="24"/>
                <w:szCs w:val="28"/>
              </w:rPr>
            </w:pPr>
            <w:r>
              <w:rPr>
                <w:rFonts w:hint="eastAsia"/>
                <w:b/>
                <w:sz w:val="24"/>
                <w:szCs w:val="28"/>
                <w:lang w:val="en-US" w:eastAsia="zh-CN"/>
              </w:rPr>
              <w:t>314</w:t>
            </w:r>
          </w:p>
        </w:tc>
        <w:tc>
          <w:tcPr>
            <w:tcW w:w="890" w:type="pct"/>
            <w:shd w:val="clear" w:color="auto" w:fill="auto"/>
            <w:noWrap/>
            <w:vAlign w:val="center"/>
          </w:tcPr>
          <w:p w14:paraId="2A26FCF9">
            <w:pPr>
              <w:snapToGrid w:val="0"/>
              <w:spacing w:line="360" w:lineRule="auto"/>
              <w:jc w:val="center"/>
              <w:rPr>
                <w:b/>
                <w:sz w:val="24"/>
                <w:szCs w:val="28"/>
              </w:rPr>
            </w:pPr>
            <w:r>
              <w:rPr>
                <w:rFonts w:hint="eastAsia"/>
                <w:b/>
                <w:sz w:val="24"/>
                <w:szCs w:val="28"/>
                <w:lang w:val="en-US" w:eastAsia="zh-CN"/>
              </w:rPr>
              <w:t>45%</w:t>
            </w:r>
          </w:p>
        </w:tc>
      </w:tr>
      <w:tr w14:paraId="2F3E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7" w:type="pct"/>
            <w:shd w:val="clear" w:color="auto" w:fill="auto"/>
            <w:noWrap/>
            <w:vAlign w:val="center"/>
          </w:tcPr>
          <w:p w14:paraId="5089320F">
            <w:pPr>
              <w:jc w:val="center"/>
              <w:rPr>
                <w:sz w:val="24"/>
                <w:szCs w:val="28"/>
              </w:rPr>
            </w:pPr>
            <w:r>
              <w:rPr>
                <w:sz w:val="24"/>
                <w:szCs w:val="28"/>
              </w:rPr>
              <w:t>专业基础课</w:t>
            </w:r>
          </w:p>
        </w:tc>
        <w:tc>
          <w:tcPr>
            <w:tcW w:w="890" w:type="pct"/>
            <w:shd w:val="clear" w:color="auto" w:fill="auto"/>
            <w:noWrap/>
            <w:vAlign w:val="center"/>
          </w:tcPr>
          <w:p w14:paraId="3A525892">
            <w:pPr>
              <w:snapToGrid w:val="0"/>
              <w:spacing w:line="360" w:lineRule="auto"/>
              <w:jc w:val="center"/>
              <w:rPr>
                <w:rFonts w:hint="default" w:eastAsia="宋体"/>
                <w:b/>
                <w:sz w:val="24"/>
                <w:szCs w:val="28"/>
                <w:lang w:val="en-US" w:eastAsia="zh-CN"/>
              </w:rPr>
            </w:pPr>
            <w:r>
              <w:rPr>
                <w:rFonts w:hint="eastAsia"/>
                <w:b/>
                <w:sz w:val="24"/>
                <w:szCs w:val="28"/>
                <w:lang w:val="en-US" w:eastAsia="zh-CN"/>
              </w:rPr>
              <w:t>288</w:t>
            </w:r>
          </w:p>
        </w:tc>
        <w:tc>
          <w:tcPr>
            <w:tcW w:w="890" w:type="pct"/>
            <w:shd w:val="clear" w:color="auto" w:fill="auto"/>
            <w:noWrap/>
            <w:vAlign w:val="center"/>
          </w:tcPr>
          <w:p w14:paraId="041C9AD5">
            <w:pPr>
              <w:snapToGrid w:val="0"/>
              <w:spacing w:line="360" w:lineRule="auto"/>
              <w:jc w:val="center"/>
              <w:rPr>
                <w:rFonts w:hint="default" w:eastAsia="宋体"/>
                <w:b/>
                <w:sz w:val="24"/>
                <w:szCs w:val="28"/>
                <w:lang w:val="en-US" w:eastAsia="zh-CN"/>
              </w:rPr>
            </w:pPr>
            <w:r>
              <w:rPr>
                <w:rFonts w:hint="eastAsia"/>
                <w:b/>
                <w:sz w:val="24"/>
                <w:szCs w:val="28"/>
                <w:lang w:val="en-US" w:eastAsia="zh-CN"/>
              </w:rPr>
              <w:t>144</w:t>
            </w:r>
          </w:p>
        </w:tc>
        <w:tc>
          <w:tcPr>
            <w:tcW w:w="890" w:type="pct"/>
            <w:shd w:val="clear" w:color="auto" w:fill="auto"/>
            <w:noWrap/>
            <w:vAlign w:val="center"/>
          </w:tcPr>
          <w:p w14:paraId="586C7CEC">
            <w:pPr>
              <w:snapToGrid w:val="0"/>
              <w:spacing w:line="360" w:lineRule="auto"/>
              <w:jc w:val="center"/>
              <w:rPr>
                <w:rFonts w:hint="default" w:eastAsia="宋体"/>
                <w:b/>
                <w:sz w:val="24"/>
                <w:szCs w:val="28"/>
                <w:lang w:val="en-US" w:eastAsia="zh-CN"/>
              </w:rPr>
            </w:pPr>
            <w:r>
              <w:rPr>
                <w:rFonts w:hint="eastAsia"/>
                <w:b/>
                <w:sz w:val="24"/>
                <w:szCs w:val="28"/>
                <w:lang w:val="en-US" w:eastAsia="zh-CN"/>
              </w:rPr>
              <w:t>144</w:t>
            </w:r>
          </w:p>
        </w:tc>
        <w:tc>
          <w:tcPr>
            <w:tcW w:w="890" w:type="pct"/>
            <w:shd w:val="clear" w:color="auto" w:fill="auto"/>
            <w:noWrap/>
            <w:vAlign w:val="center"/>
          </w:tcPr>
          <w:p w14:paraId="550155A1">
            <w:pPr>
              <w:snapToGrid w:val="0"/>
              <w:spacing w:line="360" w:lineRule="auto"/>
              <w:jc w:val="center"/>
              <w:rPr>
                <w:rFonts w:hint="default" w:eastAsia="宋体"/>
                <w:b/>
                <w:sz w:val="24"/>
                <w:szCs w:val="28"/>
                <w:lang w:val="en-US" w:eastAsia="zh-CN"/>
              </w:rPr>
            </w:pPr>
            <w:r>
              <w:rPr>
                <w:rFonts w:hint="eastAsia"/>
                <w:b/>
                <w:sz w:val="24"/>
                <w:szCs w:val="28"/>
                <w:lang w:val="en-US" w:eastAsia="zh-CN"/>
              </w:rPr>
              <w:t>50%</w:t>
            </w:r>
          </w:p>
        </w:tc>
      </w:tr>
      <w:tr w14:paraId="3526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7" w:type="pct"/>
            <w:shd w:val="clear" w:color="auto" w:fill="auto"/>
            <w:noWrap/>
            <w:vAlign w:val="center"/>
          </w:tcPr>
          <w:p w14:paraId="1CACD1F2">
            <w:pPr>
              <w:jc w:val="center"/>
              <w:rPr>
                <w:sz w:val="24"/>
                <w:szCs w:val="28"/>
              </w:rPr>
            </w:pPr>
            <w:r>
              <w:rPr>
                <w:sz w:val="24"/>
                <w:szCs w:val="28"/>
              </w:rPr>
              <w:t>专业</w:t>
            </w:r>
            <w:r>
              <w:rPr>
                <w:rFonts w:hint="eastAsia"/>
                <w:sz w:val="24"/>
                <w:szCs w:val="28"/>
              </w:rPr>
              <w:t>核心</w:t>
            </w:r>
            <w:r>
              <w:rPr>
                <w:sz w:val="24"/>
                <w:szCs w:val="28"/>
              </w:rPr>
              <w:t>课</w:t>
            </w:r>
          </w:p>
        </w:tc>
        <w:tc>
          <w:tcPr>
            <w:tcW w:w="890" w:type="pct"/>
            <w:shd w:val="clear" w:color="auto" w:fill="auto"/>
            <w:noWrap/>
            <w:vAlign w:val="center"/>
          </w:tcPr>
          <w:p w14:paraId="2CFEE657">
            <w:pPr>
              <w:snapToGrid w:val="0"/>
              <w:spacing w:line="360" w:lineRule="auto"/>
              <w:jc w:val="center"/>
              <w:rPr>
                <w:rFonts w:hint="default" w:eastAsia="宋体"/>
                <w:b/>
                <w:sz w:val="24"/>
                <w:szCs w:val="28"/>
                <w:lang w:val="en-US" w:eastAsia="zh-CN"/>
              </w:rPr>
            </w:pPr>
            <w:r>
              <w:rPr>
                <w:rFonts w:hint="eastAsia"/>
                <w:b/>
                <w:sz w:val="24"/>
                <w:szCs w:val="28"/>
                <w:lang w:val="en-US" w:eastAsia="zh-CN"/>
              </w:rPr>
              <w:t>448</w:t>
            </w:r>
          </w:p>
        </w:tc>
        <w:tc>
          <w:tcPr>
            <w:tcW w:w="890" w:type="pct"/>
            <w:shd w:val="clear" w:color="auto" w:fill="auto"/>
            <w:noWrap/>
            <w:vAlign w:val="center"/>
          </w:tcPr>
          <w:p w14:paraId="49D75EA3">
            <w:pPr>
              <w:snapToGrid w:val="0"/>
              <w:spacing w:line="360" w:lineRule="auto"/>
              <w:jc w:val="center"/>
              <w:rPr>
                <w:rFonts w:hint="default" w:eastAsia="宋体"/>
                <w:b/>
                <w:sz w:val="24"/>
                <w:szCs w:val="28"/>
                <w:lang w:val="en-US" w:eastAsia="zh-CN"/>
              </w:rPr>
            </w:pPr>
            <w:r>
              <w:rPr>
                <w:rFonts w:hint="eastAsia"/>
                <w:b/>
                <w:sz w:val="24"/>
                <w:szCs w:val="28"/>
                <w:lang w:val="en-US" w:eastAsia="zh-CN"/>
              </w:rPr>
              <w:t>160</w:t>
            </w:r>
          </w:p>
        </w:tc>
        <w:tc>
          <w:tcPr>
            <w:tcW w:w="890" w:type="pct"/>
            <w:shd w:val="clear" w:color="auto" w:fill="auto"/>
            <w:noWrap/>
            <w:vAlign w:val="center"/>
          </w:tcPr>
          <w:p w14:paraId="6656748B">
            <w:pPr>
              <w:snapToGrid w:val="0"/>
              <w:spacing w:line="360" w:lineRule="auto"/>
              <w:jc w:val="center"/>
              <w:rPr>
                <w:rFonts w:hint="default" w:eastAsia="宋体"/>
                <w:b/>
                <w:sz w:val="24"/>
                <w:szCs w:val="28"/>
                <w:lang w:val="en-US" w:eastAsia="zh-CN"/>
              </w:rPr>
            </w:pPr>
            <w:r>
              <w:rPr>
                <w:rFonts w:hint="eastAsia"/>
                <w:b/>
                <w:sz w:val="24"/>
                <w:szCs w:val="28"/>
                <w:lang w:val="en-US" w:eastAsia="zh-CN"/>
              </w:rPr>
              <w:t>288</w:t>
            </w:r>
          </w:p>
        </w:tc>
        <w:tc>
          <w:tcPr>
            <w:tcW w:w="890" w:type="pct"/>
            <w:shd w:val="clear" w:color="auto" w:fill="auto"/>
            <w:noWrap/>
            <w:vAlign w:val="center"/>
          </w:tcPr>
          <w:p w14:paraId="1DC1F6D4">
            <w:pPr>
              <w:snapToGrid w:val="0"/>
              <w:spacing w:line="360" w:lineRule="auto"/>
              <w:jc w:val="center"/>
              <w:rPr>
                <w:rFonts w:hint="default" w:eastAsia="宋体"/>
                <w:b/>
                <w:sz w:val="24"/>
                <w:szCs w:val="28"/>
                <w:lang w:val="en-US" w:eastAsia="zh-CN"/>
              </w:rPr>
            </w:pPr>
            <w:r>
              <w:rPr>
                <w:rFonts w:hint="eastAsia"/>
                <w:b/>
                <w:sz w:val="24"/>
                <w:szCs w:val="28"/>
                <w:lang w:val="en-US" w:eastAsia="zh-CN"/>
              </w:rPr>
              <w:t>64%</w:t>
            </w:r>
          </w:p>
        </w:tc>
      </w:tr>
      <w:tr w14:paraId="436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7" w:type="pct"/>
            <w:shd w:val="clear" w:color="auto" w:fill="auto"/>
            <w:noWrap/>
            <w:vAlign w:val="center"/>
          </w:tcPr>
          <w:p w14:paraId="3DA34AC4">
            <w:pPr>
              <w:jc w:val="center"/>
              <w:rPr>
                <w:sz w:val="24"/>
                <w:szCs w:val="28"/>
              </w:rPr>
            </w:pPr>
            <w:r>
              <w:rPr>
                <w:rFonts w:hint="eastAsia"/>
                <w:sz w:val="24"/>
                <w:szCs w:val="28"/>
              </w:rPr>
              <w:t>公共选修课</w:t>
            </w:r>
          </w:p>
        </w:tc>
        <w:tc>
          <w:tcPr>
            <w:tcW w:w="890" w:type="pct"/>
            <w:shd w:val="clear" w:color="auto" w:fill="auto"/>
            <w:noWrap/>
            <w:vAlign w:val="center"/>
          </w:tcPr>
          <w:p w14:paraId="3C780F81">
            <w:pPr>
              <w:snapToGrid w:val="0"/>
              <w:spacing w:line="360" w:lineRule="auto"/>
              <w:jc w:val="center"/>
              <w:rPr>
                <w:b/>
                <w:sz w:val="24"/>
                <w:szCs w:val="28"/>
              </w:rPr>
            </w:pPr>
            <w:r>
              <w:rPr>
                <w:rFonts w:hint="eastAsia"/>
                <w:b/>
                <w:sz w:val="24"/>
                <w:szCs w:val="28"/>
                <w:lang w:val="en-US" w:eastAsia="zh-CN"/>
              </w:rPr>
              <w:t>128</w:t>
            </w:r>
          </w:p>
        </w:tc>
        <w:tc>
          <w:tcPr>
            <w:tcW w:w="890" w:type="pct"/>
            <w:shd w:val="clear" w:color="auto" w:fill="auto"/>
            <w:noWrap/>
            <w:vAlign w:val="center"/>
          </w:tcPr>
          <w:p w14:paraId="64F79A95">
            <w:pPr>
              <w:snapToGrid w:val="0"/>
              <w:spacing w:line="360" w:lineRule="auto"/>
              <w:jc w:val="center"/>
              <w:rPr>
                <w:b/>
                <w:sz w:val="24"/>
                <w:szCs w:val="28"/>
              </w:rPr>
            </w:pPr>
            <w:r>
              <w:rPr>
                <w:rFonts w:hint="eastAsia"/>
                <w:b/>
                <w:sz w:val="24"/>
                <w:szCs w:val="28"/>
                <w:lang w:val="en-US" w:eastAsia="zh-CN"/>
              </w:rPr>
              <w:t>80</w:t>
            </w:r>
          </w:p>
        </w:tc>
        <w:tc>
          <w:tcPr>
            <w:tcW w:w="890" w:type="pct"/>
            <w:shd w:val="clear" w:color="auto" w:fill="auto"/>
            <w:noWrap/>
            <w:vAlign w:val="center"/>
          </w:tcPr>
          <w:p w14:paraId="09F2345A">
            <w:pPr>
              <w:snapToGrid w:val="0"/>
              <w:spacing w:line="360" w:lineRule="auto"/>
              <w:jc w:val="center"/>
              <w:rPr>
                <w:b/>
                <w:sz w:val="24"/>
                <w:szCs w:val="28"/>
              </w:rPr>
            </w:pPr>
            <w:r>
              <w:rPr>
                <w:rFonts w:hint="eastAsia"/>
                <w:b/>
                <w:sz w:val="24"/>
                <w:szCs w:val="28"/>
                <w:lang w:val="en-US" w:eastAsia="zh-CN"/>
              </w:rPr>
              <w:t>48</w:t>
            </w:r>
          </w:p>
        </w:tc>
        <w:tc>
          <w:tcPr>
            <w:tcW w:w="890" w:type="pct"/>
            <w:shd w:val="clear" w:color="auto" w:fill="auto"/>
            <w:noWrap/>
            <w:vAlign w:val="center"/>
          </w:tcPr>
          <w:p w14:paraId="2BCF1B97">
            <w:pPr>
              <w:snapToGrid w:val="0"/>
              <w:spacing w:line="360" w:lineRule="auto"/>
              <w:jc w:val="center"/>
              <w:rPr>
                <w:b/>
                <w:sz w:val="24"/>
                <w:szCs w:val="28"/>
              </w:rPr>
            </w:pPr>
            <w:r>
              <w:rPr>
                <w:rFonts w:hint="eastAsia"/>
                <w:b/>
                <w:sz w:val="24"/>
                <w:szCs w:val="28"/>
                <w:lang w:val="en-US" w:eastAsia="zh-CN"/>
              </w:rPr>
              <w:t>37%</w:t>
            </w:r>
          </w:p>
        </w:tc>
      </w:tr>
      <w:tr w14:paraId="5A03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7" w:type="pct"/>
            <w:shd w:val="clear" w:color="auto" w:fill="auto"/>
            <w:noWrap/>
            <w:vAlign w:val="center"/>
          </w:tcPr>
          <w:p w14:paraId="2F69A127">
            <w:pPr>
              <w:jc w:val="center"/>
              <w:rPr>
                <w:sz w:val="24"/>
                <w:szCs w:val="28"/>
              </w:rPr>
            </w:pPr>
            <w:r>
              <w:rPr>
                <w:sz w:val="24"/>
                <w:szCs w:val="28"/>
              </w:rPr>
              <w:t>专业</w:t>
            </w:r>
            <w:r>
              <w:rPr>
                <w:rFonts w:hint="eastAsia"/>
                <w:sz w:val="24"/>
                <w:szCs w:val="28"/>
              </w:rPr>
              <w:t>拓展</w:t>
            </w:r>
            <w:r>
              <w:rPr>
                <w:sz w:val="24"/>
                <w:szCs w:val="28"/>
              </w:rPr>
              <w:t>课</w:t>
            </w:r>
          </w:p>
        </w:tc>
        <w:tc>
          <w:tcPr>
            <w:tcW w:w="890" w:type="pct"/>
            <w:shd w:val="clear" w:color="auto" w:fill="auto"/>
            <w:noWrap/>
            <w:vAlign w:val="center"/>
          </w:tcPr>
          <w:p w14:paraId="02581A08">
            <w:pPr>
              <w:snapToGrid w:val="0"/>
              <w:spacing w:line="360" w:lineRule="auto"/>
              <w:jc w:val="center"/>
              <w:rPr>
                <w:rFonts w:hint="default" w:eastAsia="宋体"/>
                <w:b/>
                <w:sz w:val="24"/>
                <w:szCs w:val="28"/>
                <w:lang w:val="en-US" w:eastAsia="zh-CN"/>
              </w:rPr>
            </w:pPr>
            <w:r>
              <w:rPr>
                <w:rFonts w:hint="eastAsia"/>
                <w:b/>
                <w:sz w:val="24"/>
                <w:szCs w:val="28"/>
                <w:lang w:val="en-US" w:eastAsia="zh-CN"/>
              </w:rPr>
              <w:t>160</w:t>
            </w:r>
          </w:p>
        </w:tc>
        <w:tc>
          <w:tcPr>
            <w:tcW w:w="890" w:type="pct"/>
            <w:shd w:val="clear" w:color="auto" w:fill="auto"/>
            <w:noWrap/>
            <w:vAlign w:val="center"/>
          </w:tcPr>
          <w:p w14:paraId="08EB559D">
            <w:pPr>
              <w:snapToGrid w:val="0"/>
              <w:spacing w:line="360" w:lineRule="auto"/>
              <w:jc w:val="center"/>
              <w:rPr>
                <w:rFonts w:hint="default" w:eastAsia="宋体"/>
                <w:b/>
                <w:sz w:val="24"/>
                <w:szCs w:val="28"/>
                <w:lang w:val="en-US" w:eastAsia="zh-CN"/>
              </w:rPr>
            </w:pPr>
            <w:r>
              <w:rPr>
                <w:rFonts w:hint="eastAsia"/>
                <w:b/>
                <w:sz w:val="24"/>
                <w:szCs w:val="28"/>
                <w:lang w:val="en-US" w:eastAsia="zh-CN"/>
              </w:rPr>
              <w:t>56</w:t>
            </w:r>
          </w:p>
        </w:tc>
        <w:tc>
          <w:tcPr>
            <w:tcW w:w="890" w:type="pct"/>
            <w:shd w:val="clear" w:color="auto" w:fill="auto"/>
            <w:noWrap/>
            <w:vAlign w:val="center"/>
          </w:tcPr>
          <w:p w14:paraId="47401E10">
            <w:pPr>
              <w:snapToGrid w:val="0"/>
              <w:spacing w:line="360" w:lineRule="auto"/>
              <w:jc w:val="center"/>
              <w:rPr>
                <w:rFonts w:hint="default" w:eastAsia="宋体"/>
                <w:b/>
                <w:sz w:val="24"/>
                <w:szCs w:val="28"/>
                <w:lang w:val="en-US" w:eastAsia="zh-CN"/>
              </w:rPr>
            </w:pPr>
            <w:r>
              <w:rPr>
                <w:rFonts w:hint="eastAsia"/>
                <w:b/>
                <w:sz w:val="24"/>
                <w:szCs w:val="28"/>
                <w:lang w:val="en-US" w:eastAsia="zh-CN"/>
              </w:rPr>
              <w:t>104</w:t>
            </w:r>
          </w:p>
        </w:tc>
        <w:tc>
          <w:tcPr>
            <w:tcW w:w="890" w:type="pct"/>
            <w:shd w:val="clear" w:color="auto" w:fill="auto"/>
            <w:noWrap/>
            <w:vAlign w:val="center"/>
          </w:tcPr>
          <w:p w14:paraId="01CE14DD">
            <w:pPr>
              <w:snapToGrid w:val="0"/>
              <w:spacing w:line="360" w:lineRule="auto"/>
              <w:jc w:val="center"/>
              <w:rPr>
                <w:rFonts w:hint="default" w:eastAsia="宋体"/>
                <w:b/>
                <w:sz w:val="24"/>
                <w:szCs w:val="28"/>
                <w:lang w:val="en-US" w:eastAsia="zh-CN"/>
              </w:rPr>
            </w:pPr>
            <w:r>
              <w:rPr>
                <w:rFonts w:hint="eastAsia"/>
                <w:b/>
                <w:sz w:val="24"/>
                <w:szCs w:val="28"/>
                <w:lang w:val="en-US" w:eastAsia="zh-CN"/>
              </w:rPr>
              <w:t>65%</w:t>
            </w:r>
          </w:p>
        </w:tc>
      </w:tr>
      <w:tr w14:paraId="6A25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7" w:type="pct"/>
            <w:shd w:val="clear" w:color="auto" w:fill="auto"/>
            <w:noWrap/>
            <w:vAlign w:val="center"/>
          </w:tcPr>
          <w:p w14:paraId="41AEDF4D">
            <w:pPr>
              <w:jc w:val="center"/>
              <w:rPr>
                <w:sz w:val="24"/>
                <w:szCs w:val="28"/>
              </w:rPr>
            </w:pPr>
            <w:r>
              <w:rPr>
                <w:sz w:val="24"/>
                <w:szCs w:val="28"/>
              </w:rPr>
              <w:t>集中实践</w:t>
            </w:r>
            <w:r>
              <w:rPr>
                <w:rFonts w:hint="eastAsia"/>
                <w:sz w:val="24"/>
                <w:szCs w:val="28"/>
              </w:rPr>
              <w:t>课</w:t>
            </w:r>
          </w:p>
        </w:tc>
        <w:tc>
          <w:tcPr>
            <w:tcW w:w="890" w:type="pct"/>
            <w:shd w:val="clear" w:color="auto" w:fill="auto"/>
            <w:noWrap/>
            <w:vAlign w:val="center"/>
          </w:tcPr>
          <w:p w14:paraId="6CB967B5">
            <w:pPr>
              <w:snapToGrid w:val="0"/>
              <w:spacing w:line="360" w:lineRule="auto"/>
              <w:jc w:val="center"/>
              <w:rPr>
                <w:rFonts w:hint="default" w:eastAsia="宋体"/>
                <w:b/>
                <w:sz w:val="24"/>
                <w:szCs w:val="28"/>
                <w:lang w:val="en-US" w:eastAsia="zh-CN"/>
              </w:rPr>
            </w:pPr>
            <w:r>
              <w:rPr>
                <w:rFonts w:hint="eastAsia"/>
                <w:b/>
                <w:sz w:val="24"/>
                <w:szCs w:val="28"/>
                <w:lang w:val="en-US" w:eastAsia="zh-CN"/>
              </w:rPr>
              <w:t>912</w:t>
            </w:r>
          </w:p>
        </w:tc>
        <w:tc>
          <w:tcPr>
            <w:tcW w:w="890" w:type="pct"/>
            <w:shd w:val="clear" w:color="auto" w:fill="auto"/>
            <w:noWrap/>
            <w:vAlign w:val="center"/>
          </w:tcPr>
          <w:p w14:paraId="1FCC89AF">
            <w:pPr>
              <w:snapToGrid w:val="0"/>
              <w:spacing w:line="360" w:lineRule="auto"/>
              <w:jc w:val="center"/>
              <w:rPr>
                <w:rFonts w:hint="eastAsia" w:eastAsia="宋体"/>
                <w:b/>
                <w:sz w:val="24"/>
                <w:szCs w:val="28"/>
                <w:lang w:val="en-US" w:eastAsia="zh-CN"/>
              </w:rPr>
            </w:pPr>
            <w:r>
              <w:rPr>
                <w:rFonts w:hint="eastAsia"/>
                <w:b/>
                <w:sz w:val="24"/>
                <w:szCs w:val="28"/>
                <w:lang w:val="en-US" w:eastAsia="zh-CN"/>
              </w:rPr>
              <w:t>0</w:t>
            </w:r>
          </w:p>
        </w:tc>
        <w:tc>
          <w:tcPr>
            <w:tcW w:w="890" w:type="pct"/>
            <w:shd w:val="clear" w:color="auto" w:fill="auto"/>
            <w:noWrap/>
            <w:vAlign w:val="center"/>
          </w:tcPr>
          <w:p w14:paraId="04CACD07">
            <w:pPr>
              <w:snapToGrid w:val="0"/>
              <w:spacing w:line="360" w:lineRule="auto"/>
              <w:jc w:val="center"/>
              <w:rPr>
                <w:rFonts w:hint="default" w:eastAsia="宋体"/>
                <w:b/>
                <w:sz w:val="24"/>
                <w:szCs w:val="28"/>
                <w:lang w:val="en-US" w:eastAsia="zh-CN"/>
              </w:rPr>
            </w:pPr>
            <w:r>
              <w:rPr>
                <w:rFonts w:hint="eastAsia"/>
                <w:b/>
                <w:sz w:val="24"/>
                <w:szCs w:val="28"/>
                <w:lang w:val="en-US" w:eastAsia="zh-CN"/>
              </w:rPr>
              <w:t>912</w:t>
            </w:r>
          </w:p>
        </w:tc>
        <w:tc>
          <w:tcPr>
            <w:tcW w:w="890" w:type="pct"/>
            <w:shd w:val="clear" w:color="auto" w:fill="auto"/>
            <w:noWrap/>
            <w:vAlign w:val="center"/>
          </w:tcPr>
          <w:p w14:paraId="73283FD6">
            <w:pPr>
              <w:snapToGrid w:val="0"/>
              <w:spacing w:line="360" w:lineRule="auto"/>
              <w:jc w:val="center"/>
              <w:rPr>
                <w:rFonts w:hint="default" w:eastAsia="宋体"/>
                <w:b/>
                <w:sz w:val="24"/>
                <w:szCs w:val="28"/>
                <w:lang w:val="en-US" w:eastAsia="zh-CN"/>
              </w:rPr>
            </w:pPr>
            <w:r>
              <w:rPr>
                <w:rFonts w:hint="eastAsia"/>
                <w:b/>
                <w:sz w:val="24"/>
                <w:szCs w:val="28"/>
                <w:lang w:val="en-US" w:eastAsia="zh-CN"/>
              </w:rPr>
              <w:t>100%</w:t>
            </w:r>
          </w:p>
        </w:tc>
      </w:tr>
      <w:tr w14:paraId="7C4E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7" w:type="pct"/>
            <w:shd w:val="clear" w:color="auto" w:fill="auto"/>
            <w:noWrap/>
            <w:vAlign w:val="center"/>
          </w:tcPr>
          <w:p w14:paraId="4944A6ED">
            <w:pPr>
              <w:snapToGrid w:val="0"/>
              <w:spacing w:line="360" w:lineRule="auto"/>
              <w:jc w:val="center"/>
              <w:rPr>
                <w:b/>
                <w:sz w:val="24"/>
                <w:szCs w:val="28"/>
              </w:rPr>
            </w:pPr>
            <w:r>
              <w:rPr>
                <w:b/>
                <w:sz w:val="24"/>
                <w:szCs w:val="28"/>
              </w:rPr>
              <w:t>总计</w:t>
            </w:r>
          </w:p>
        </w:tc>
        <w:tc>
          <w:tcPr>
            <w:tcW w:w="890" w:type="pct"/>
            <w:shd w:val="clear" w:color="auto" w:fill="auto"/>
            <w:noWrap/>
            <w:vAlign w:val="center"/>
          </w:tcPr>
          <w:p w14:paraId="69C4A305">
            <w:pPr>
              <w:snapToGrid w:val="0"/>
              <w:spacing w:line="360" w:lineRule="auto"/>
              <w:jc w:val="center"/>
              <w:rPr>
                <w:rFonts w:hint="default" w:eastAsia="宋体"/>
                <w:b/>
                <w:sz w:val="24"/>
                <w:szCs w:val="28"/>
                <w:lang w:val="en-US" w:eastAsia="zh-CN"/>
              </w:rPr>
            </w:pPr>
            <w:r>
              <w:rPr>
                <w:rFonts w:hint="eastAsia"/>
                <w:b/>
                <w:sz w:val="24"/>
                <w:szCs w:val="28"/>
                <w:lang w:val="en-US" w:eastAsia="zh-CN"/>
              </w:rPr>
              <w:t>2624</w:t>
            </w:r>
          </w:p>
        </w:tc>
        <w:tc>
          <w:tcPr>
            <w:tcW w:w="890" w:type="pct"/>
            <w:shd w:val="clear" w:color="auto" w:fill="auto"/>
            <w:noWrap/>
            <w:vAlign w:val="center"/>
          </w:tcPr>
          <w:p w14:paraId="37AED740">
            <w:pPr>
              <w:snapToGrid w:val="0"/>
              <w:spacing w:line="360" w:lineRule="auto"/>
              <w:jc w:val="center"/>
              <w:rPr>
                <w:rFonts w:hint="default" w:eastAsia="宋体"/>
                <w:b/>
                <w:sz w:val="24"/>
                <w:szCs w:val="28"/>
                <w:lang w:val="en-US" w:eastAsia="zh-CN"/>
              </w:rPr>
            </w:pPr>
            <w:r>
              <w:rPr>
                <w:rFonts w:hint="eastAsia"/>
                <w:b/>
                <w:sz w:val="24"/>
                <w:szCs w:val="28"/>
                <w:lang w:val="en-US" w:eastAsia="zh-CN"/>
              </w:rPr>
              <w:t>814</w:t>
            </w:r>
          </w:p>
        </w:tc>
        <w:tc>
          <w:tcPr>
            <w:tcW w:w="890" w:type="pct"/>
            <w:shd w:val="clear" w:color="auto" w:fill="auto"/>
            <w:noWrap/>
            <w:vAlign w:val="center"/>
          </w:tcPr>
          <w:p w14:paraId="49848352">
            <w:pPr>
              <w:snapToGrid w:val="0"/>
              <w:spacing w:line="360" w:lineRule="auto"/>
              <w:jc w:val="center"/>
              <w:rPr>
                <w:rFonts w:hint="default" w:eastAsia="宋体"/>
                <w:b/>
                <w:sz w:val="24"/>
                <w:szCs w:val="28"/>
                <w:lang w:val="en-US" w:eastAsia="zh-CN"/>
              </w:rPr>
            </w:pPr>
            <w:r>
              <w:rPr>
                <w:rFonts w:hint="eastAsia"/>
                <w:b/>
                <w:sz w:val="24"/>
                <w:szCs w:val="28"/>
                <w:lang w:val="en-US" w:eastAsia="zh-CN"/>
              </w:rPr>
              <w:t>1810</w:t>
            </w:r>
          </w:p>
        </w:tc>
        <w:tc>
          <w:tcPr>
            <w:tcW w:w="890" w:type="pct"/>
            <w:shd w:val="clear" w:color="auto" w:fill="auto"/>
            <w:noWrap/>
            <w:vAlign w:val="center"/>
          </w:tcPr>
          <w:p w14:paraId="7BAECF28">
            <w:pPr>
              <w:snapToGrid w:val="0"/>
              <w:spacing w:line="360" w:lineRule="auto"/>
              <w:jc w:val="center"/>
              <w:rPr>
                <w:rFonts w:hint="eastAsia" w:ascii="Times New Roman" w:hAnsi="Times New Roman" w:eastAsia="宋体" w:cs="Times New Roman"/>
                <w:b/>
                <w:kern w:val="2"/>
                <w:sz w:val="24"/>
                <w:szCs w:val="28"/>
                <w:lang w:val="en-US" w:eastAsia="zh-CN" w:bidi="ar-SA"/>
              </w:rPr>
            </w:pPr>
            <w:r>
              <w:rPr>
                <w:rFonts w:hint="eastAsia"/>
                <w:b/>
                <w:sz w:val="24"/>
                <w:szCs w:val="28"/>
                <w:lang w:val="en-US" w:eastAsia="zh-CN"/>
              </w:rPr>
              <w:t>68%</w:t>
            </w:r>
          </w:p>
        </w:tc>
      </w:tr>
    </w:tbl>
    <w:p w14:paraId="6D0FFB44">
      <w:pPr>
        <w:widowControl/>
        <w:jc w:val="left"/>
        <w:rPr>
          <w:sz w:val="24"/>
        </w:rPr>
      </w:pPr>
      <w:r>
        <w:rPr>
          <w:sz w:val="24"/>
        </w:rPr>
        <w:br w:type="page"/>
      </w:r>
    </w:p>
    <w:p w14:paraId="26D87F81">
      <w:pPr>
        <w:pStyle w:val="3"/>
        <w:spacing w:line="360" w:lineRule="auto"/>
        <w:rPr>
          <w:sz w:val="24"/>
          <w:szCs w:val="22"/>
        </w:rPr>
      </w:pPr>
      <w:bookmarkStart w:id="16" w:name="_Toc197702701"/>
      <w:r>
        <w:t>教学计划进程表</w:t>
      </w:r>
      <w:bookmarkStart w:id="17" w:name="_Toc422736381"/>
    </w:p>
    <w:p w14:paraId="5C4A4853">
      <w:pPr>
        <w:pStyle w:val="3"/>
        <w:numPr>
          <w:numId w:val="0"/>
        </w:numPr>
        <w:spacing w:line="360" w:lineRule="auto"/>
        <w:ind w:leftChars="-3"/>
        <w:rPr>
          <w:sz w:val="24"/>
          <w:szCs w:val="22"/>
        </w:rPr>
      </w:pPr>
      <w:r>
        <w:drawing>
          <wp:inline distT="0" distB="0" distL="114300" distR="114300">
            <wp:extent cx="5996940" cy="8444230"/>
            <wp:effectExtent l="0" t="0" r="1016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996940" cy="8444230"/>
                    </a:xfrm>
                    <a:prstGeom prst="rect">
                      <a:avLst/>
                    </a:prstGeom>
                    <a:noFill/>
                    <a:ln>
                      <a:noFill/>
                    </a:ln>
                  </pic:spPr>
                </pic:pic>
              </a:graphicData>
            </a:graphic>
          </wp:inline>
        </w:drawing>
      </w:r>
      <w:r>
        <w:rPr>
          <w:rFonts w:hint="eastAsia"/>
          <w:vanish/>
          <w:color w:val="FF0000"/>
          <w:sz w:val="24"/>
          <w:szCs w:val="22"/>
        </w:rPr>
        <w:t>在excel表中计算后复制粘贴进来）</w:t>
      </w:r>
      <w:bookmarkEnd w:id="16"/>
    </w:p>
    <w:bookmarkEnd w:id="3"/>
    <w:bookmarkEnd w:id="17"/>
    <w:p w14:paraId="39A7FEDA">
      <w:pPr>
        <w:pStyle w:val="3"/>
        <w:spacing w:line="360" w:lineRule="auto"/>
      </w:pPr>
      <w:bookmarkStart w:id="18" w:name="_Toc197702702"/>
      <w:bookmarkStart w:id="19" w:name="OLE_LINK2"/>
      <w:bookmarkStart w:id="20" w:name="OLE_LINK3"/>
      <w:r>
        <w:t>实施保障</w:t>
      </w:r>
      <w:bookmarkEnd w:id="18"/>
    </w:p>
    <w:p w14:paraId="084C3AC2">
      <w:pPr>
        <w:pStyle w:val="4"/>
        <w:spacing w:line="360" w:lineRule="auto"/>
        <w:rPr>
          <w:rFonts w:hint="eastAsia"/>
          <w:w w:val="99"/>
        </w:rPr>
      </w:pPr>
      <w:bookmarkStart w:id="21" w:name="_bookmark14"/>
      <w:bookmarkEnd w:id="21"/>
      <w:bookmarkStart w:id="22" w:name="_Toc197702703"/>
      <w:r>
        <w:t>（一）师资队伍</w:t>
      </w:r>
      <w:bookmarkEnd w:id="22"/>
    </w:p>
    <w:p w14:paraId="08958D24">
      <w:pPr>
        <w:snapToGrid w:val="0"/>
        <w:spacing w:line="360" w:lineRule="auto"/>
        <w:ind w:firstLine="480" w:firstLineChars="200"/>
        <w:contextualSpacing/>
        <w:rPr>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14:paraId="6C5461A9">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队伍结构</w:t>
      </w:r>
    </w:p>
    <w:p w14:paraId="7C338A73">
      <w:pPr>
        <w:snapToGrid w:val="0"/>
        <w:spacing w:line="360" w:lineRule="auto"/>
        <w:ind w:firstLine="480" w:firstLineChars="200"/>
        <w:contextualSpacing/>
        <w:rPr>
          <w:sz w:val="24"/>
        </w:rPr>
      </w:pPr>
      <w:r>
        <w:rPr>
          <w:sz w:val="24"/>
        </w:rPr>
        <w:t>学生数与本专业专任教师数比例不高于25∶1，“双师型”教师占专业课教师数比例一般不低于60%，高级职称专任教师的比例不低于20%，专任教师队伍要考虑职称、年龄、工作经验，形成合理的梯队结构。</w:t>
      </w:r>
    </w:p>
    <w:p w14:paraId="605359EF">
      <w:pPr>
        <w:snapToGrid w:val="0"/>
        <w:spacing w:line="360" w:lineRule="auto"/>
        <w:ind w:firstLine="480" w:firstLineChars="200"/>
        <w:contextualSpacing/>
        <w:rPr>
          <w:sz w:val="24"/>
        </w:rPr>
      </w:pPr>
      <w:r>
        <w:rPr>
          <w:sz w:val="24"/>
        </w:rPr>
        <w:t>能够整合校内外优质人才资源，选聘企业高级技术人员担任行业导师，组建校企合作、专兼结合的教师团队，建立定期开展专业（学科）教研机制。</w:t>
      </w:r>
    </w:p>
    <w:p w14:paraId="78ADFEE9">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专业带头人</w:t>
      </w:r>
    </w:p>
    <w:p w14:paraId="46192FB9">
      <w:pPr>
        <w:snapToGrid w:val="0"/>
        <w:spacing w:line="360" w:lineRule="auto"/>
        <w:ind w:firstLine="480" w:firstLineChars="200"/>
        <w:contextualSpacing/>
        <w:rPr>
          <w:sz w:val="24"/>
        </w:rPr>
      </w:pPr>
      <w:r>
        <w:rPr>
          <w:sz w:val="24"/>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14:paraId="4F48A871">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专任教师</w:t>
      </w:r>
    </w:p>
    <w:p w14:paraId="3172E7E5">
      <w:pPr>
        <w:snapToGrid w:val="0"/>
        <w:spacing w:line="360" w:lineRule="auto"/>
        <w:ind w:firstLine="480" w:firstLineChars="200"/>
        <w:contextualSpacing/>
        <w:rPr>
          <w:sz w:val="24"/>
        </w:rPr>
      </w:pPr>
      <w:r>
        <w:rPr>
          <w:sz w:val="24"/>
        </w:rPr>
        <w:t>具有高校教师资格；原则上具有</w:t>
      </w:r>
      <w:r>
        <w:rPr>
          <w:rFonts w:hint="eastAsia" w:ascii="宋体" w:hAnsi="宋体" w:eastAsia="宋体" w:cs="宋体"/>
          <w:color w:val="000000"/>
          <w:kern w:val="2"/>
          <w:sz w:val="24"/>
          <w:szCs w:val="24"/>
          <w:lang w:val="en-US" w:eastAsia="zh-CN" w:bidi="ar"/>
        </w:rPr>
        <w:t>数字媒体技术</w:t>
      </w:r>
      <w:r>
        <w:rPr>
          <w:sz w:val="24"/>
        </w:rPr>
        <w:t>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203704CD">
      <w:pPr>
        <w:snapToGrid w:val="0"/>
        <w:spacing w:line="360" w:lineRule="auto"/>
        <w:ind w:firstLine="482" w:firstLineChars="200"/>
        <w:contextualSpacing/>
        <w:rPr>
          <w:b/>
          <w:bCs/>
          <w:sz w:val="24"/>
        </w:rPr>
      </w:pPr>
      <w:r>
        <w:rPr>
          <w:b/>
          <w:bCs/>
          <w:sz w:val="24"/>
        </w:rPr>
        <w:t>4兼职教师</w:t>
      </w:r>
    </w:p>
    <w:p w14:paraId="79BFE052">
      <w:pPr>
        <w:snapToGrid w:val="0"/>
        <w:spacing w:line="360" w:lineRule="auto"/>
        <w:ind w:firstLine="480" w:firstLineChars="200"/>
        <w:contextualSpacing/>
        <w:rPr>
          <w:sz w:val="24"/>
        </w:rPr>
      </w:pPr>
      <w:r>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sz w:val="24"/>
        </w:rPr>
        <w:t>学校《兼职教师队伍建设与管理办法》</w:t>
      </w:r>
      <w:r>
        <w:rPr>
          <w:rFonts w:hint="eastAsia" w:ascii="宋体" w:hAnsi="宋体"/>
          <w:sz w:val="24"/>
        </w:rPr>
        <w:t>，聘请具备丰富的实践经验的行业企业专业人才和能工巧匠担任兼职教师承担专业课程教学任务。</w:t>
      </w:r>
    </w:p>
    <w:p w14:paraId="1E92BA3E">
      <w:pPr>
        <w:pStyle w:val="4"/>
        <w:spacing w:line="360" w:lineRule="auto"/>
        <w:rPr>
          <w:rFonts w:hint="eastAsia"/>
          <w:w w:val="99"/>
        </w:rPr>
      </w:pPr>
      <w:bookmarkStart w:id="23" w:name="_bookmark15"/>
      <w:bookmarkEnd w:id="23"/>
      <w:bookmarkStart w:id="24" w:name="_Toc197702704"/>
      <w:r>
        <w:t>（二）教学设施</w:t>
      </w:r>
      <w:bookmarkEnd w:id="24"/>
      <w:r>
        <w:rPr>
          <w:rFonts w:hint="eastAsia"/>
          <w:vanish/>
          <w:color w:val="FF0000"/>
        </w:rPr>
        <w:t>（参照教育部标准）</w:t>
      </w:r>
    </w:p>
    <w:p w14:paraId="5F231CA3">
      <w:pPr>
        <w:snapToGrid w:val="0"/>
        <w:spacing w:line="360" w:lineRule="auto"/>
        <w:ind w:firstLine="480" w:firstLineChars="200"/>
        <w:contextualSpacing/>
        <w:rPr>
          <w:sz w:val="24"/>
        </w:rPr>
      </w:pPr>
      <w:r>
        <w:rPr>
          <w:sz w:val="24"/>
        </w:rPr>
        <w:t>主要包括能够满足正常的课程教学、实习实训所需的专业教室、实训室和实习实训基地。</w:t>
      </w:r>
    </w:p>
    <w:p w14:paraId="610E8915">
      <w:pPr>
        <w:snapToGrid w:val="0"/>
        <w:spacing w:line="360" w:lineRule="auto"/>
        <w:ind w:firstLine="482" w:firstLineChars="200"/>
        <w:contextualSpacing/>
        <w:rPr>
          <w:b/>
          <w:bCs/>
          <w:sz w:val="24"/>
        </w:rPr>
      </w:pPr>
      <w:r>
        <w:rPr>
          <w:b/>
          <w:bCs/>
          <w:sz w:val="24"/>
        </w:rPr>
        <w:t>1.专业教室基本要求</w:t>
      </w:r>
    </w:p>
    <w:p w14:paraId="05ADCBBD">
      <w:pPr>
        <w:snapToGrid w:val="0"/>
        <w:spacing w:line="360" w:lineRule="auto"/>
        <w:ind w:firstLine="480" w:firstLineChars="20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5B52DED3">
      <w:pPr>
        <w:numPr>
          <w:ilvl w:val="0"/>
          <w:numId w:val="9"/>
        </w:numPr>
        <w:snapToGrid w:val="0"/>
        <w:spacing w:line="360" w:lineRule="auto"/>
        <w:ind w:firstLine="482" w:firstLineChars="200"/>
        <w:contextualSpacing/>
        <w:rPr>
          <w:b/>
          <w:bCs/>
          <w:sz w:val="24"/>
        </w:rPr>
      </w:pPr>
      <w:r>
        <w:rPr>
          <w:b/>
          <w:bCs/>
          <w:sz w:val="24"/>
        </w:rPr>
        <w:t>校内外实验、实训场所基本要求</w:t>
      </w:r>
    </w:p>
    <w:p w14:paraId="4E867177">
      <w:pPr>
        <w:numPr>
          <w:numId w:val="0"/>
        </w:numPr>
        <w:snapToGrid w:val="0"/>
        <w:spacing w:line="360" w:lineRule="auto"/>
        <w:ind w:firstLine="480" w:firstLineChars="200"/>
        <w:contextualSpacing/>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校内实训基地围绕  专业的基本技能、核心技能和拓展技能，以专业技能递进为主线进行建设。实训平台，设备先进、工位充足，贴近生产实际，为本专业所开设的课程进行理实一体化教学、岗位专项技能实训、工种考核等教学提供了保证。</w:t>
      </w:r>
    </w:p>
    <w:tbl>
      <w:tblPr>
        <w:tblStyle w:val="132"/>
        <w:tblW w:w="501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33"/>
        <w:gridCol w:w="1879"/>
        <w:gridCol w:w="3975"/>
        <w:gridCol w:w="3092"/>
      </w:tblGrid>
      <w:tr w14:paraId="3A547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70" w:hRule="atLeast"/>
          <w:jc w:val="center"/>
        </w:trPr>
        <w:tc>
          <w:tcPr>
            <w:tcW w:w="281" w:type="pct"/>
            <w:tcBorders>
              <w:top w:val="single" w:color="auto" w:sz="4" w:space="0"/>
              <w:left w:val="single" w:color="auto" w:sz="4" w:space="0"/>
              <w:bottom w:val="single" w:color="auto" w:sz="4" w:space="0"/>
              <w:right w:val="single" w:color="auto" w:sz="4" w:space="0"/>
            </w:tcBorders>
            <w:shd w:val="clear" w:color="auto" w:fill="auto"/>
            <w:vAlign w:val="center"/>
          </w:tcPr>
          <w:p w14:paraId="7C3B4531">
            <w:pPr>
              <w:pStyle w:val="18"/>
              <w:keepNext w:val="0"/>
              <w:keepLines w:val="0"/>
              <w:widowControl w:val="0"/>
              <w:suppressLineNumbers w:val="0"/>
              <w:autoSpaceDE w:val="0"/>
              <w:autoSpaceDN/>
              <w:spacing w:before="0" w:beforeAutospacing="1" w:after="0" w:afterAutospacing="0" w:line="300" w:lineRule="auto"/>
              <w:ind w:left="0" w:leftChars="0" w:right="0" w:firstLine="0" w:firstLineChars="0"/>
              <w:jc w:val="center"/>
              <w:rPr>
                <w:rFonts w:hint="eastAsia" w:ascii="宋体" w:hAnsi="宋体" w:eastAsia="等线" w:cs="仿宋"/>
                <w:b/>
                <w:bCs/>
                <w:color w:val="000000"/>
                <w:spacing w:val="-4"/>
                <w:kern w:val="2"/>
                <w:sz w:val="20"/>
                <w:szCs w:val="20"/>
                <w:lang w:eastAsia="en-US"/>
              </w:rPr>
            </w:pPr>
            <w:r>
              <w:rPr>
                <w:rFonts w:hint="eastAsia" w:ascii="等线" w:hAnsi="等线" w:eastAsia="等线" w:cs="等线"/>
                <w:b/>
                <w:bCs/>
                <w:color w:val="000000"/>
                <w:spacing w:val="-4"/>
                <w:kern w:val="2"/>
                <w:sz w:val="24"/>
                <w:szCs w:val="24"/>
                <w:lang w:val="en-US" w:eastAsia="en-US" w:bidi="ar"/>
              </w:rPr>
              <w:t>序</w:t>
            </w:r>
          </w:p>
        </w:tc>
        <w:tc>
          <w:tcPr>
            <w:tcW w:w="991" w:type="pct"/>
            <w:tcBorders>
              <w:top w:val="single" w:color="auto" w:sz="4" w:space="0"/>
              <w:left w:val="nil"/>
              <w:bottom w:val="single" w:color="auto" w:sz="4" w:space="0"/>
              <w:right w:val="single" w:color="auto" w:sz="4" w:space="0"/>
            </w:tcBorders>
            <w:shd w:val="clear" w:color="auto" w:fill="auto"/>
            <w:vAlign w:val="center"/>
          </w:tcPr>
          <w:p w14:paraId="2277457F">
            <w:pPr>
              <w:pStyle w:val="18"/>
              <w:keepNext w:val="0"/>
              <w:keepLines w:val="0"/>
              <w:widowControl w:val="0"/>
              <w:suppressLineNumbers w:val="0"/>
              <w:autoSpaceDE w:val="0"/>
              <w:autoSpaceDN/>
              <w:spacing w:before="0" w:beforeAutospacing="1" w:after="0" w:afterAutospacing="0" w:line="300" w:lineRule="auto"/>
              <w:ind w:left="0" w:leftChars="0" w:right="0" w:firstLine="0" w:firstLineChars="0"/>
              <w:jc w:val="center"/>
              <w:rPr>
                <w:rFonts w:hint="eastAsia" w:ascii="宋体" w:hAnsi="宋体" w:eastAsia="等线" w:cs="仿宋"/>
                <w:b/>
                <w:bCs/>
                <w:color w:val="000000"/>
                <w:spacing w:val="-4"/>
                <w:kern w:val="2"/>
                <w:sz w:val="20"/>
                <w:szCs w:val="20"/>
                <w:lang w:eastAsia="en-US"/>
              </w:rPr>
            </w:pPr>
            <w:r>
              <w:rPr>
                <w:rFonts w:hint="eastAsia" w:ascii="等线" w:hAnsi="等线" w:eastAsia="等线" w:cs="等线"/>
                <w:b/>
                <w:bCs/>
                <w:color w:val="000000"/>
                <w:spacing w:val="-4"/>
                <w:kern w:val="2"/>
                <w:sz w:val="24"/>
                <w:szCs w:val="24"/>
                <w:lang w:val="en-US" w:eastAsia="en-US" w:bidi="ar"/>
              </w:rPr>
              <w:t>实训场所名称</w:t>
            </w:r>
          </w:p>
        </w:tc>
        <w:tc>
          <w:tcPr>
            <w:tcW w:w="2097" w:type="pct"/>
            <w:tcBorders>
              <w:top w:val="single" w:color="000000" w:sz="4" w:space="0"/>
              <w:left w:val="nil"/>
              <w:bottom w:val="single" w:color="000000" w:sz="4" w:space="0"/>
              <w:right w:val="single" w:color="000000" w:sz="4" w:space="0"/>
            </w:tcBorders>
            <w:shd w:val="clear" w:color="auto" w:fill="auto"/>
            <w:vAlign w:val="center"/>
          </w:tcPr>
          <w:p w14:paraId="54E4F595">
            <w:pPr>
              <w:pStyle w:val="18"/>
              <w:keepNext w:val="0"/>
              <w:keepLines w:val="0"/>
              <w:widowControl w:val="0"/>
              <w:suppressLineNumbers w:val="0"/>
              <w:autoSpaceDE w:val="0"/>
              <w:autoSpaceDN/>
              <w:spacing w:before="0" w:beforeAutospacing="1" w:after="0" w:afterAutospacing="0" w:line="300" w:lineRule="auto"/>
              <w:ind w:left="0" w:leftChars="0" w:right="0" w:firstLine="0" w:firstLineChars="0"/>
              <w:jc w:val="center"/>
              <w:rPr>
                <w:rFonts w:hint="eastAsia" w:ascii="宋体" w:hAnsi="宋体" w:eastAsia="等线" w:cs="仿宋"/>
                <w:b/>
                <w:bCs/>
                <w:color w:val="000000"/>
                <w:spacing w:val="-4"/>
                <w:kern w:val="2"/>
                <w:sz w:val="20"/>
                <w:szCs w:val="20"/>
                <w:lang w:eastAsia="en-US"/>
              </w:rPr>
            </w:pPr>
            <w:r>
              <w:rPr>
                <w:rFonts w:hint="eastAsia" w:ascii="等线" w:hAnsi="等线" w:eastAsia="等线" w:cs="等线"/>
                <w:b/>
                <w:bCs/>
                <w:color w:val="000000"/>
                <w:spacing w:val="-4"/>
                <w:kern w:val="2"/>
                <w:sz w:val="24"/>
                <w:szCs w:val="24"/>
                <w:lang w:val="en-US" w:eastAsia="en-US" w:bidi="ar"/>
              </w:rPr>
              <w:t>主要实训项目</w:t>
            </w:r>
          </w:p>
        </w:tc>
        <w:tc>
          <w:tcPr>
            <w:tcW w:w="1631" w:type="pct"/>
            <w:tcBorders>
              <w:top w:val="single" w:color="000000" w:sz="4" w:space="0"/>
              <w:left w:val="nil"/>
              <w:bottom w:val="single" w:color="000000" w:sz="4" w:space="0"/>
              <w:right w:val="single" w:color="000000" w:sz="4" w:space="0"/>
            </w:tcBorders>
            <w:shd w:val="clear" w:color="auto" w:fill="auto"/>
            <w:vAlign w:val="center"/>
          </w:tcPr>
          <w:p w14:paraId="10BC8CF3">
            <w:pPr>
              <w:pStyle w:val="18"/>
              <w:keepNext w:val="0"/>
              <w:keepLines w:val="0"/>
              <w:widowControl w:val="0"/>
              <w:suppressLineNumbers w:val="0"/>
              <w:autoSpaceDE w:val="0"/>
              <w:autoSpaceDN/>
              <w:spacing w:before="0" w:beforeAutospacing="1" w:after="0" w:afterAutospacing="0" w:line="300" w:lineRule="auto"/>
              <w:ind w:left="0" w:right="0"/>
              <w:jc w:val="center"/>
              <w:rPr>
                <w:rFonts w:hint="eastAsia" w:ascii="宋体" w:hAnsi="宋体" w:eastAsia="等线" w:cs="仿宋"/>
                <w:b/>
                <w:bCs/>
                <w:color w:val="000000"/>
                <w:spacing w:val="-4"/>
                <w:kern w:val="2"/>
                <w:sz w:val="24"/>
                <w:szCs w:val="24"/>
                <w:lang w:eastAsia="en-US"/>
              </w:rPr>
            </w:pPr>
            <w:r>
              <w:rPr>
                <w:rFonts w:hint="eastAsia" w:ascii="等线" w:hAnsi="等线" w:eastAsia="等线" w:cs="等线"/>
                <w:b/>
                <w:bCs/>
                <w:color w:val="000000"/>
                <w:spacing w:val="-4"/>
                <w:kern w:val="2"/>
                <w:sz w:val="24"/>
                <w:szCs w:val="24"/>
                <w:lang w:val="en-US" w:eastAsia="en-US" w:bidi="ar"/>
              </w:rPr>
              <w:t>对应课程</w:t>
            </w:r>
          </w:p>
        </w:tc>
      </w:tr>
      <w:tr w14:paraId="62D34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5" w:hRule="atLeast"/>
          <w:jc w:val="center"/>
        </w:trPr>
        <w:tc>
          <w:tcPr>
            <w:tcW w:w="281" w:type="pct"/>
            <w:tcBorders>
              <w:top w:val="single" w:color="auto" w:sz="4" w:space="0"/>
              <w:left w:val="single" w:color="000000" w:sz="4" w:space="0"/>
              <w:bottom w:val="single" w:color="000000" w:sz="4" w:space="0"/>
              <w:right w:val="single" w:color="000000" w:sz="4" w:space="0"/>
            </w:tcBorders>
            <w:shd w:val="clear" w:color="auto" w:fill="auto"/>
            <w:vAlign w:val="center"/>
          </w:tcPr>
          <w:p w14:paraId="102B29A0">
            <w:pPr>
              <w:pStyle w:val="18"/>
              <w:keepNext w:val="0"/>
              <w:keepLines w:val="0"/>
              <w:widowControl w:val="0"/>
              <w:suppressLineNumbers w:val="0"/>
              <w:autoSpaceDE w:val="0"/>
              <w:autoSpaceDN/>
              <w:spacing w:before="0" w:beforeAutospacing="1" w:after="0" w:afterAutospacing="0" w:line="300" w:lineRule="auto"/>
              <w:ind w:left="0" w:right="0" w:firstLine="175" w:firstLineChars="73"/>
              <w:jc w:val="cente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t>1</w:t>
            </w:r>
          </w:p>
        </w:tc>
        <w:tc>
          <w:tcPr>
            <w:tcW w:w="991" w:type="pct"/>
            <w:tcBorders>
              <w:top w:val="single" w:color="auto" w:sz="4" w:space="0"/>
              <w:left w:val="nil"/>
              <w:bottom w:val="single" w:color="000000" w:sz="4" w:space="0"/>
              <w:right w:val="single" w:color="000000" w:sz="4" w:space="0"/>
            </w:tcBorders>
            <w:shd w:val="clear" w:color="auto" w:fill="auto"/>
            <w:vAlign w:val="top"/>
          </w:tcPr>
          <w:p w14:paraId="5D8927CA">
            <w:pPr>
              <w:keepNext w:val="0"/>
              <w:keepLines w:val="0"/>
              <w:widowControl w:val="0"/>
              <w:suppressLineNumbers w:val="0"/>
              <w:autoSpaceDE w:val="0"/>
              <w:autoSpaceDN/>
              <w:spacing w:before="0" w:beforeAutospacing="0" w:after="0" w:afterAutospacing="0" w:line="300" w:lineRule="auto"/>
              <w:ind w:left="0" w:right="0"/>
              <w:jc w:val="left"/>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t>设计制作室</w:t>
            </w:r>
          </w:p>
        </w:tc>
        <w:tc>
          <w:tcPr>
            <w:tcW w:w="2097" w:type="pct"/>
            <w:tcBorders>
              <w:top w:val="single" w:color="000000" w:sz="4" w:space="0"/>
              <w:left w:val="nil"/>
              <w:bottom w:val="single" w:color="000000" w:sz="4" w:space="0"/>
              <w:right w:val="single" w:color="000000" w:sz="4" w:space="0"/>
            </w:tcBorders>
            <w:shd w:val="clear" w:color="auto" w:fill="auto"/>
            <w:vAlign w:val="center"/>
          </w:tcPr>
          <w:p w14:paraId="7671B7E2">
            <w:pPr>
              <w:keepNext w:val="0"/>
              <w:keepLines w:val="0"/>
              <w:widowControl/>
              <w:suppressLineNumbers w:val="0"/>
              <w:autoSpaceDE w:val="0"/>
              <w:autoSpaceDN/>
              <w:spacing w:before="0" w:beforeAutospacing="0" w:after="0" w:afterAutospacing="0" w:line="300" w:lineRule="auto"/>
              <w:ind w:left="0" w:right="0"/>
              <w:jc w:val="center"/>
              <w:textAlignment w:val="cente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t>艺术绘画、手工制作</w:t>
            </w:r>
          </w:p>
        </w:tc>
        <w:tc>
          <w:tcPr>
            <w:tcW w:w="1631" w:type="pct"/>
            <w:tcBorders>
              <w:top w:val="single" w:color="000000" w:sz="4" w:space="0"/>
              <w:left w:val="nil"/>
              <w:bottom w:val="single" w:color="000000" w:sz="4" w:space="0"/>
              <w:right w:val="single" w:color="000000" w:sz="4" w:space="0"/>
            </w:tcBorders>
            <w:shd w:val="clear" w:color="auto" w:fill="auto"/>
            <w:vAlign w:val="center"/>
          </w:tcPr>
          <w:p w14:paraId="2A483EB5">
            <w:pPr>
              <w:pStyle w:val="18"/>
              <w:keepNext w:val="0"/>
              <w:keepLines w:val="0"/>
              <w:widowControl w:val="0"/>
              <w:suppressLineNumbers w:val="0"/>
              <w:autoSpaceDE w:val="0"/>
              <w:autoSpaceDN/>
              <w:adjustRightInd w:val="0"/>
              <w:snapToGrid w:val="0"/>
              <w:spacing w:before="0" w:beforeAutospacing="1" w:after="0" w:afterAutospacing="0" w:line="300" w:lineRule="auto"/>
              <w:ind w:left="0" w:right="0" w:firstLine="480" w:firstLineChars="200"/>
              <w:jc w:val="cente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t>设计基础、装饰图案</w:t>
            </w:r>
          </w:p>
        </w:tc>
      </w:tr>
      <w:tr w14:paraId="373ED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6" w:hRule="atLeast"/>
          <w:jc w:val="center"/>
        </w:trPr>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8C423">
            <w:pPr>
              <w:pStyle w:val="18"/>
              <w:keepNext w:val="0"/>
              <w:keepLines w:val="0"/>
              <w:widowControl w:val="0"/>
              <w:suppressLineNumbers w:val="0"/>
              <w:autoSpaceDE w:val="0"/>
              <w:autoSpaceDN/>
              <w:spacing w:before="0" w:beforeAutospacing="1" w:after="0" w:afterAutospacing="0" w:line="300" w:lineRule="auto"/>
              <w:ind w:left="0" w:right="0" w:firstLine="175" w:firstLineChars="73"/>
              <w:jc w:val="cente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t>2</w:t>
            </w:r>
          </w:p>
        </w:tc>
        <w:tc>
          <w:tcPr>
            <w:tcW w:w="991" w:type="pct"/>
            <w:tcBorders>
              <w:top w:val="single" w:color="000000" w:sz="4" w:space="0"/>
              <w:left w:val="nil"/>
              <w:bottom w:val="single" w:color="000000" w:sz="4" w:space="0"/>
              <w:right w:val="single" w:color="000000" w:sz="4" w:space="0"/>
            </w:tcBorders>
            <w:shd w:val="clear" w:color="auto" w:fill="auto"/>
            <w:vAlign w:val="top"/>
          </w:tcPr>
          <w:p w14:paraId="7AA392BC">
            <w:pPr>
              <w:keepNext w:val="0"/>
              <w:keepLines w:val="0"/>
              <w:widowControl w:val="0"/>
              <w:suppressLineNumbers w:val="0"/>
              <w:autoSpaceDE w:val="0"/>
              <w:autoSpaceDN/>
              <w:spacing w:before="0" w:beforeAutospacing="0" w:after="0" w:afterAutospacing="0" w:line="300" w:lineRule="auto"/>
              <w:ind w:left="0" w:right="0"/>
              <w:jc w:val="left"/>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t>摄影实训室</w:t>
            </w:r>
          </w:p>
        </w:tc>
        <w:tc>
          <w:tcPr>
            <w:tcW w:w="2097" w:type="pct"/>
            <w:tcBorders>
              <w:top w:val="single" w:color="000000" w:sz="4" w:space="0"/>
              <w:left w:val="nil"/>
              <w:bottom w:val="single" w:color="000000" w:sz="4" w:space="0"/>
              <w:right w:val="single" w:color="000000" w:sz="4" w:space="0"/>
            </w:tcBorders>
            <w:shd w:val="clear" w:color="auto" w:fill="auto"/>
            <w:vAlign w:val="center"/>
          </w:tcPr>
          <w:p w14:paraId="76A503C8">
            <w:pPr>
              <w:keepNext w:val="0"/>
              <w:keepLines w:val="0"/>
              <w:widowControl/>
              <w:suppressLineNumbers w:val="0"/>
              <w:autoSpaceDE w:val="0"/>
              <w:autoSpaceDN/>
              <w:spacing w:before="0" w:beforeAutospacing="0" w:after="0" w:afterAutospacing="0" w:line="300" w:lineRule="auto"/>
              <w:ind w:left="0" w:right="0"/>
              <w:jc w:val="center"/>
              <w:textAlignment w:val="cente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t>产品拍摄、人像拍摄</w:t>
            </w:r>
          </w:p>
        </w:tc>
        <w:tc>
          <w:tcPr>
            <w:tcW w:w="1631" w:type="pct"/>
            <w:tcBorders>
              <w:top w:val="single" w:color="000000" w:sz="4" w:space="0"/>
              <w:left w:val="nil"/>
              <w:bottom w:val="single" w:color="000000" w:sz="4" w:space="0"/>
              <w:right w:val="single" w:color="000000" w:sz="4" w:space="0"/>
            </w:tcBorders>
            <w:shd w:val="clear" w:color="auto" w:fill="auto"/>
            <w:vAlign w:val="center"/>
          </w:tcPr>
          <w:p w14:paraId="1AF8954B">
            <w:pPr>
              <w:pStyle w:val="18"/>
              <w:keepNext w:val="0"/>
              <w:keepLines w:val="0"/>
              <w:widowControl w:val="0"/>
              <w:suppressLineNumbers w:val="0"/>
              <w:autoSpaceDE w:val="0"/>
              <w:autoSpaceDN/>
              <w:spacing w:before="0" w:beforeAutospacing="1" w:after="0" w:afterAutospacing="0" w:line="300" w:lineRule="auto"/>
              <w:ind w:left="0" w:right="0" w:firstLine="480" w:firstLineChars="200"/>
              <w:jc w:val="cente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t>摄影与摄像</w:t>
            </w:r>
          </w:p>
        </w:tc>
      </w:tr>
      <w:tr w14:paraId="38B69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24" w:hRule="atLeast"/>
          <w:jc w:val="center"/>
        </w:trPr>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80948">
            <w:pPr>
              <w:pStyle w:val="18"/>
              <w:keepNext w:val="0"/>
              <w:keepLines w:val="0"/>
              <w:widowControl w:val="0"/>
              <w:suppressLineNumbers w:val="0"/>
              <w:autoSpaceDE w:val="0"/>
              <w:autoSpaceDN/>
              <w:spacing w:before="0" w:beforeAutospacing="1" w:after="0" w:afterAutospacing="0" w:line="300" w:lineRule="auto"/>
              <w:ind w:left="0" w:right="0" w:firstLine="175" w:firstLineChars="73"/>
              <w:jc w:val="cente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t>3</w:t>
            </w:r>
          </w:p>
        </w:tc>
        <w:tc>
          <w:tcPr>
            <w:tcW w:w="991" w:type="pct"/>
            <w:tcBorders>
              <w:top w:val="single" w:color="000000" w:sz="4" w:space="0"/>
              <w:left w:val="nil"/>
              <w:bottom w:val="single" w:color="000000" w:sz="4" w:space="0"/>
              <w:right w:val="single" w:color="000000" w:sz="4" w:space="0"/>
            </w:tcBorders>
            <w:shd w:val="clear" w:color="auto" w:fill="auto"/>
            <w:vAlign w:val="top"/>
          </w:tcPr>
          <w:p w14:paraId="72409785">
            <w:pPr>
              <w:keepNext w:val="0"/>
              <w:keepLines w:val="0"/>
              <w:widowControl w:val="0"/>
              <w:suppressLineNumbers w:val="0"/>
              <w:autoSpaceDE w:val="0"/>
              <w:autoSpaceDN/>
              <w:spacing w:before="0" w:beforeAutospacing="0" w:after="0" w:afterAutospacing="0" w:line="300" w:lineRule="auto"/>
              <w:ind w:left="0" w:right="0"/>
              <w:jc w:val="both"/>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t>专业机房</w:t>
            </w:r>
          </w:p>
        </w:tc>
        <w:tc>
          <w:tcPr>
            <w:tcW w:w="2097" w:type="pct"/>
            <w:tcBorders>
              <w:top w:val="single" w:color="000000" w:sz="4" w:space="0"/>
              <w:left w:val="nil"/>
              <w:bottom w:val="single" w:color="000000" w:sz="4" w:space="0"/>
              <w:right w:val="single" w:color="000000" w:sz="4" w:space="0"/>
            </w:tcBorders>
            <w:shd w:val="clear" w:color="auto" w:fill="auto"/>
            <w:vAlign w:val="center"/>
          </w:tcPr>
          <w:p w14:paraId="4A97B143">
            <w:pPr>
              <w:keepNext w:val="0"/>
              <w:keepLines w:val="0"/>
              <w:widowControl/>
              <w:suppressLineNumbers w:val="0"/>
              <w:autoSpaceDE w:val="0"/>
              <w:autoSpaceDN/>
              <w:spacing w:before="0" w:beforeAutospacing="0" w:after="0" w:afterAutospacing="0" w:line="300" w:lineRule="auto"/>
              <w:ind w:left="0" w:right="0"/>
              <w:jc w:val="center"/>
              <w:textAlignment w:val="cente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t>图形图像处理、交互设计、影视剪辑与合成、网页设计、程序设计</w:t>
            </w:r>
          </w:p>
        </w:tc>
        <w:tc>
          <w:tcPr>
            <w:tcW w:w="1631" w:type="pct"/>
            <w:tcBorders>
              <w:top w:val="single" w:color="000000" w:sz="4" w:space="0"/>
              <w:left w:val="nil"/>
              <w:bottom w:val="single" w:color="000000" w:sz="4" w:space="0"/>
              <w:right w:val="single" w:color="000000" w:sz="4" w:space="0"/>
            </w:tcBorders>
            <w:shd w:val="clear" w:color="auto" w:fill="auto"/>
            <w:vAlign w:val="center"/>
          </w:tcPr>
          <w:p w14:paraId="587B443F">
            <w:pPr>
              <w:pStyle w:val="18"/>
              <w:keepNext w:val="0"/>
              <w:keepLines w:val="0"/>
              <w:widowControl w:val="0"/>
              <w:suppressLineNumbers w:val="0"/>
              <w:autoSpaceDE w:val="0"/>
              <w:autoSpaceDN/>
              <w:adjustRightInd w:val="0"/>
              <w:snapToGrid w:val="0"/>
              <w:spacing w:before="0" w:beforeAutospacing="1" w:after="0" w:afterAutospacing="0" w:line="300" w:lineRule="auto"/>
              <w:ind w:left="0" w:right="0" w:firstLine="480" w:firstLineChars="200"/>
              <w:jc w:val="cente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计算机辅助设计PS</w:t>
            </w:r>
            <w: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t>、三维</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软件</w:t>
            </w:r>
            <w: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t>基础、界面交互设计</w:t>
            </w:r>
          </w:p>
        </w:tc>
      </w:tr>
      <w:tr w14:paraId="0C123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2" w:hRule="atLeast"/>
          <w:jc w:val="center"/>
        </w:trPr>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BA9B9">
            <w:pPr>
              <w:pStyle w:val="18"/>
              <w:keepNext w:val="0"/>
              <w:keepLines w:val="0"/>
              <w:widowControl w:val="0"/>
              <w:suppressLineNumbers w:val="0"/>
              <w:autoSpaceDE w:val="0"/>
              <w:autoSpaceDN/>
              <w:spacing w:before="0" w:beforeAutospacing="1" w:after="0" w:afterAutospacing="0" w:line="300" w:lineRule="auto"/>
              <w:ind w:left="0" w:right="0" w:firstLine="175" w:firstLineChars="73"/>
              <w:jc w:val="cente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t>4</w:t>
            </w:r>
          </w:p>
        </w:tc>
        <w:tc>
          <w:tcPr>
            <w:tcW w:w="991" w:type="pct"/>
            <w:tcBorders>
              <w:top w:val="single" w:color="000000" w:sz="4" w:space="0"/>
              <w:left w:val="nil"/>
              <w:bottom w:val="single" w:color="000000" w:sz="4" w:space="0"/>
              <w:right w:val="single" w:color="000000" w:sz="4" w:space="0"/>
            </w:tcBorders>
            <w:shd w:val="clear" w:color="auto" w:fill="auto"/>
            <w:vAlign w:val="center"/>
          </w:tcPr>
          <w:p w14:paraId="69E3369E">
            <w:pPr>
              <w:pStyle w:val="18"/>
              <w:keepNext w:val="0"/>
              <w:keepLines w:val="0"/>
              <w:widowControl w:val="0"/>
              <w:suppressLineNumbers w:val="0"/>
              <w:autoSpaceDE w:val="0"/>
              <w:autoSpaceDN/>
              <w:spacing w:before="0" w:beforeAutospacing="1" w:after="0" w:afterAutospacing="0" w:line="300" w:lineRule="auto"/>
              <w:ind w:left="0" w:right="0"/>
              <w:jc w:val="left"/>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t>虚拟演播室</w:t>
            </w:r>
          </w:p>
        </w:tc>
        <w:tc>
          <w:tcPr>
            <w:tcW w:w="2097" w:type="pct"/>
            <w:tcBorders>
              <w:top w:val="single" w:color="000000" w:sz="4" w:space="0"/>
              <w:left w:val="nil"/>
              <w:bottom w:val="single" w:color="000000" w:sz="4" w:space="0"/>
              <w:right w:val="single" w:color="000000" w:sz="4" w:space="0"/>
            </w:tcBorders>
            <w:shd w:val="clear" w:color="auto" w:fill="auto"/>
            <w:vAlign w:val="center"/>
          </w:tcPr>
          <w:p w14:paraId="189C7FDF">
            <w:pPr>
              <w:pStyle w:val="18"/>
              <w:keepNext w:val="0"/>
              <w:keepLines w:val="0"/>
              <w:widowControl w:val="0"/>
              <w:suppressLineNumbers w:val="0"/>
              <w:autoSpaceDE w:val="0"/>
              <w:autoSpaceDN/>
              <w:spacing w:before="0" w:beforeAutospacing="1" w:after="0" w:afterAutospacing="0" w:line="300" w:lineRule="auto"/>
              <w:ind w:left="0" w:right="0" w:firstLine="480" w:firstLineChars="200"/>
              <w:jc w:val="cente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t>视频拍摄</w:t>
            </w:r>
          </w:p>
        </w:tc>
        <w:tc>
          <w:tcPr>
            <w:tcW w:w="1631" w:type="pct"/>
            <w:tcBorders>
              <w:top w:val="single" w:color="000000" w:sz="4" w:space="0"/>
              <w:left w:val="nil"/>
              <w:bottom w:val="single" w:color="000000" w:sz="4" w:space="0"/>
              <w:right w:val="single" w:color="000000" w:sz="4" w:space="0"/>
            </w:tcBorders>
            <w:shd w:val="clear" w:color="auto" w:fill="auto"/>
            <w:vAlign w:val="center"/>
          </w:tcPr>
          <w:p w14:paraId="0401AB15">
            <w:pPr>
              <w:pStyle w:val="18"/>
              <w:keepNext w:val="0"/>
              <w:keepLines w:val="0"/>
              <w:widowControl w:val="0"/>
              <w:suppressLineNumbers w:val="0"/>
              <w:autoSpaceDE w:val="0"/>
              <w:autoSpaceDN/>
              <w:spacing w:before="0" w:beforeAutospacing="1" w:after="0" w:afterAutospacing="0" w:line="300" w:lineRule="auto"/>
              <w:ind w:left="0" w:right="0" w:firstLine="480" w:firstLineChars="200"/>
              <w:jc w:val="cente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t>影视策划、短视频创作、摄影与摄像</w:t>
            </w:r>
          </w:p>
        </w:tc>
      </w:tr>
    </w:tbl>
    <w:p w14:paraId="545517CB">
      <w:pPr>
        <w:pStyle w:val="18"/>
        <w:keepNext w:val="0"/>
        <w:keepLines w:val="0"/>
        <w:widowControl w:val="0"/>
        <w:suppressLineNumbers w:val="0"/>
        <w:autoSpaceDE w:val="0"/>
        <w:autoSpaceDN/>
        <w:spacing w:before="0" w:beforeAutospacing="1" w:after="0" w:afterAutospacing="0" w:line="300" w:lineRule="auto"/>
        <w:ind w:right="0" w:firstLine="466" w:firstLineChars="200"/>
        <w:jc w:val="both"/>
        <w:rPr>
          <w:rFonts w:hint="eastAsia" w:ascii="宋体" w:hAnsi="宋体" w:eastAsia="宋体" w:cs="仿宋"/>
          <w:b/>
          <w:bCs/>
          <w:color w:val="000000"/>
          <w:spacing w:val="-4"/>
          <w:kern w:val="2"/>
          <w:sz w:val="24"/>
          <w:szCs w:val="24"/>
        </w:rPr>
      </w:pPr>
      <w:bookmarkStart w:id="28" w:name="_GoBack"/>
      <w:bookmarkEnd w:id="28"/>
      <w:r>
        <w:rPr>
          <w:rFonts w:hint="eastAsia" w:ascii="宋体" w:hAnsi="宋体" w:eastAsia="宋体" w:cs="仿宋"/>
          <w:b/>
          <w:bCs/>
          <w:color w:val="000000"/>
          <w:spacing w:val="-4"/>
          <w:kern w:val="2"/>
          <w:sz w:val="24"/>
          <w:szCs w:val="24"/>
          <w:lang w:val="en-US" w:eastAsia="zh-CN" w:bidi="ar"/>
        </w:rPr>
        <w:t>校外实训基地</w:t>
      </w:r>
    </w:p>
    <w:tbl>
      <w:tblPr>
        <w:tblStyle w:val="132"/>
        <w:tblW w:w="500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36"/>
        <w:gridCol w:w="1687"/>
        <w:gridCol w:w="4928"/>
        <w:gridCol w:w="2318"/>
      </w:tblGrid>
      <w:tr w14:paraId="4FD11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7" w:hRule="atLeast"/>
          <w:jc w:val="center"/>
        </w:trPr>
        <w:tc>
          <w:tcPr>
            <w:tcW w:w="283" w:type="pct"/>
            <w:tcBorders>
              <w:top w:val="single" w:color="auto" w:sz="4" w:space="0"/>
              <w:left w:val="single" w:color="auto" w:sz="4" w:space="0"/>
              <w:bottom w:val="single" w:color="auto" w:sz="4" w:space="0"/>
              <w:right w:val="single" w:color="auto" w:sz="4" w:space="0"/>
            </w:tcBorders>
            <w:shd w:val="clear" w:color="auto" w:fill="auto"/>
            <w:vAlign w:val="center"/>
          </w:tcPr>
          <w:p w14:paraId="792450EA">
            <w:pPr>
              <w:pStyle w:val="18"/>
              <w:keepNext w:val="0"/>
              <w:keepLines w:val="0"/>
              <w:widowControl w:val="0"/>
              <w:suppressLineNumbers w:val="0"/>
              <w:autoSpaceDE w:val="0"/>
              <w:autoSpaceDN/>
              <w:spacing w:before="0" w:beforeAutospacing="1" w:after="0" w:afterAutospacing="0" w:line="300" w:lineRule="auto"/>
              <w:ind w:left="0" w:leftChars="0" w:right="0" w:firstLine="0" w:firstLineChars="0"/>
              <w:jc w:val="center"/>
              <w:rPr>
                <w:rFonts w:hint="eastAsia" w:ascii="等线" w:hAnsi="等线" w:eastAsia="等线" w:cs="等线"/>
                <w:b/>
                <w:bCs/>
                <w:color w:val="000000"/>
                <w:spacing w:val="-4"/>
                <w:kern w:val="2"/>
                <w:sz w:val="24"/>
                <w:szCs w:val="24"/>
                <w:lang w:val="en-US" w:eastAsia="en-US" w:bidi="ar"/>
              </w:rPr>
            </w:pPr>
            <w:r>
              <w:rPr>
                <w:rFonts w:hint="eastAsia" w:ascii="等线" w:hAnsi="等线" w:eastAsia="等线" w:cs="等线"/>
                <w:b/>
                <w:bCs/>
                <w:color w:val="000000"/>
                <w:spacing w:val="-4"/>
                <w:kern w:val="2"/>
                <w:sz w:val="24"/>
                <w:szCs w:val="24"/>
                <w:lang w:val="en-US" w:eastAsia="en-US" w:bidi="ar"/>
              </w:rPr>
              <w:t xml:space="preserve">序 </w:t>
            </w:r>
          </w:p>
        </w:tc>
        <w:tc>
          <w:tcPr>
            <w:tcW w:w="891" w:type="pct"/>
            <w:tcBorders>
              <w:top w:val="single" w:color="auto" w:sz="4" w:space="0"/>
              <w:left w:val="nil"/>
              <w:bottom w:val="single" w:color="auto" w:sz="4" w:space="0"/>
              <w:right w:val="single" w:color="auto" w:sz="4" w:space="0"/>
            </w:tcBorders>
            <w:shd w:val="clear" w:color="auto" w:fill="auto"/>
            <w:vAlign w:val="center"/>
          </w:tcPr>
          <w:p w14:paraId="46B81D5D">
            <w:pPr>
              <w:pStyle w:val="18"/>
              <w:keepNext w:val="0"/>
              <w:keepLines w:val="0"/>
              <w:widowControl w:val="0"/>
              <w:suppressLineNumbers w:val="0"/>
              <w:autoSpaceDE w:val="0"/>
              <w:autoSpaceDN/>
              <w:spacing w:before="0" w:beforeAutospacing="1" w:after="0" w:afterAutospacing="0" w:line="300" w:lineRule="auto"/>
              <w:ind w:left="0" w:leftChars="0" w:right="0" w:firstLine="0" w:firstLineChars="0"/>
              <w:jc w:val="center"/>
              <w:rPr>
                <w:rFonts w:hint="eastAsia" w:ascii="等线" w:hAnsi="等线" w:eastAsia="等线" w:cs="等线"/>
                <w:b/>
                <w:bCs/>
                <w:color w:val="000000"/>
                <w:spacing w:val="-4"/>
                <w:kern w:val="2"/>
                <w:sz w:val="24"/>
                <w:szCs w:val="24"/>
                <w:lang w:val="en-US" w:eastAsia="en-US" w:bidi="ar"/>
              </w:rPr>
            </w:pPr>
            <w:r>
              <w:rPr>
                <w:rFonts w:hint="eastAsia" w:ascii="等线" w:hAnsi="等线" w:eastAsia="等线" w:cs="等线"/>
                <w:b/>
                <w:bCs/>
                <w:color w:val="000000"/>
                <w:spacing w:val="-4"/>
                <w:kern w:val="2"/>
                <w:sz w:val="24"/>
                <w:szCs w:val="24"/>
                <w:lang w:val="en-US" w:eastAsia="en-US" w:bidi="ar"/>
              </w:rPr>
              <w:t>企业名称</w:t>
            </w:r>
          </w:p>
        </w:tc>
        <w:tc>
          <w:tcPr>
            <w:tcW w:w="2602" w:type="pct"/>
            <w:tcBorders>
              <w:top w:val="single" w:color="000000" w:sz="4" w:space="0"/>
              <w:left w:val="nil"/>
              <w:bottom w:val="single" w:color="000000" w:sz="4" w:space="0"/>
              <w:right w:val="single" w:color="000000" w:sz="4" w:space="0"/>
            </w:tcBorders>
            <w:shd w:val="clear" w:color="auto" w:fill="auto"/>
            <w:vAlign w:val="center"/>
          </w:tcPr>
          <w:p w14:paraId="446C9065">
            <w:pPr>
              <w:pStyle w:val="18"/>
              <w:keepNext w:val="0"/>
              <w:keepLines w:val="0"/>
              <w:widowControl w:val="0"/>
              <w:suppressLineNumbers w:val="0"/>
              <w:autoSpaceDE w:val="0"/>
              <w:autoSpaceDN/>
              <w:spacing w:before="0" w:beforeAutospacing="1" w:after="0" w:afterAutospacing="0" w:line="300" w:lineRule="auto"/>
              <w:ind w:left="0" w:leftChars="0" w:right="0" w:firstLine="0" w:firstLineChars="0"/>
              <w:jc w:val="center"/>
              <w:rPr>
                <w:rFonts w:hint="eastAsia" w:ascii="等线" w:hAnsi="等线" w:eastAsia="等线" w:cs="等线"/>
                <w:b/>
                <w:bCs/>
                <w:color w:val="000000"/>
                <w:spacing w:val="-4"/>
                <w:kern w:val="2"/>
                <w:sz w:val="24"/>
                <w:szCs w:val="24"/>
                <w:lang w:val="en-US" w:eastAsia="en-US" w:bidi="ar"/>
              </w:rPr>
            </w:pPr>
            <w:r>
              <w:rPr>
                <w:rFonts w:hint="eastAsia" w:ascii="等线" w:hAnsi="等线" w:eastAsia="等线" w:cs="等线"/>
                <w:b/>
                <w:bCs/>
                <w:color w:val="000000"/>
                <w:spacing w:val="-4"/>
                <w:kern w:val="2"/>
                <w:sz w:val="24"/>
                <w:szCs w:val="24"/>
                <w:lang w:val="en-US" w:eastAsia="en-US" w:bidi="ar"/>
              </w:rPr>
              <w:t>主要实训项目</w:t>
            </w:r>
          </w:p>
        </w:tc>
        <w:tc>
          <w:tcPr>
            <w:tcW w:w="1225" w:type="pct"/>
            <w:tcBorders>
              <w:top w:val="single" w:color="000000" w:sz="4" w:space="0"/>
              <w:left w:val="nil"/>
              <w:bottom w:val="single" w:color="000000" w:sz="4" w:space="0"/>
              <w:right w:val="single" w:color="000000" w:sz="4" w:space="0"/>
            </w:tcBorders>
            <w:shd w:val="clear" w:color="auto" w:fill="auto"/>
            <w:vAlign w:val="center"/>
          </w:tcPr>
          <w:p w14:paraId="6D91C249">
            <w:pPr>
              <w:pStyle w:val="18"/>
              <w:keepNext w:val="0"/>
              <w:keepLines w:val="0"/>
              <w:widowControl w:val="0"/>
              <w:suppressLineNumbers w:val="0"/>
              <w:autoSpaceDE w:val="0"/>
              <w:autoSpaceDN/>
              <w:spacing w:before="0" w:beforeAutospacing="1" w:after="0" w:afterAutospacing="0" w:line="300" w:lineRule="auto"/>
              <w:ind w:left="0" w:leftChars="0" w:right="0" w:firstLine="0" w:firstLineChars="0"/>
              <w:jc w:val="center"/>
              <w:rPr>
                <w:rFonts w:hint="eastAsia" w:ascii="等线" w:hAnsi="等线" w:eastAsia="等线" w:cs="等线"/>
                <w:b/>
                <w:bCs/>
                <w:color w:val="000000"/>
                <w:spacing w:val="-4"/>
                <w:kern w:val="2"/>
                <w:sz w:val="24"/>
                <w:szCs w:val="24"/>
                <w:lang w:val="en-US" w:eastAsia="en-US" w:bidi="ar"/>
              </w:rPr>
            </w:pPr>
            <w:r>
              <w:rPr>
                <w:rFonts w:hint="eastAsia" w:ascii="等线" w:hAnsi="等线" w:eastAsia="等线" w:cs="等线"/>
                <w:b/>
                <w:bCs/>
                <w:color w:val="000000"/>
                <w:spacing w:val="-4"/>
                <w:kern w:val="2"/>
                <w:sz w:val="24"/>
                <w:szCs w:val="24"/>
                <w:lang w:val="en-US" w:eastAsia="en-US" w:bidi="ar"/>
              </w:rPr>
              <w:t>对应课程</w:t>
            </w:r>
          </w:p>
        </w:tc>
      </w:tr>
      <w:tr w14:paraId="4BD70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57" w:hRule="atLeast"/>
          <w:jc w:val="center"/>
        </w:trPr>
        <w:tc>
          <w:tcPr>
            <w:tcW w:w="283" w:type="pct"/>
            <w:tcBorders>
              <w:top w:val="single" w:color="auto" w:sz="4" w:space="0"/>
              <w:left w:val="single" w:color="000000" w:sz="4" w:space="0"/>
              <w:bottom w:val="single" w:color="000000" w:sz="4" w:space="0"/>
              <w:right w:val="single" w:color="000000" w:sz="4" w:space="0"/>
            </w:tcBorders>
            <w:shd w:val="clear" w:color="auto" w:fill="auto"/>
            <w:vAlign w:val="center"/>
          </w:tcPr>
          <w:p w14:paraId="05BB1CEE">
            <w:pPr>
              <w:pStyle w:val="18"/>
              <w:keepNext w:val="0"/>
              <w:keepLines w:val="0"/>
              <w:widowControl w:val="0"/>
              <w:suppressLineNumbers w:val="0"/>
              <w:autoSpaceDE w:val="0"/>
              <w:autoSpaceDN/>
              <w:spacing w:before="0" w:beforeAutospacing="1" w:after="0" w:afterAutospacing="0" w:line="300" w:lineRule="auto"/>
              <w:ind w:left="0" w:leftChars="0" w:right="0" w:firstLine="0" w:firstLineChars="0"/>
              <w:jc w:val="cente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t>1</w:t>
            </w:r>
          </w:p>
        </w:tc>
        <w:tc>
          <w:tcPr>
            <w:tcW w:w="891" w:type="pct"/>
            <w:tcBorders>
              <w:top w:val="single" w:color="auto" w:sz="4" w:space="0"/>
              <w:left w:val="nil"/>
              <w:bottom w:val="single" w:color="000000" w:sz="4" w:space="0"/>
              <w:right w:val="single" w:color="000000" w:sz="4" w:space="0"/>
            </w:tcBorders>
            <w:shd w:val="clear" w:color="auto" w:fill="auto"/>
            <w:vAlign w:val="center"/>
          </w:tcPr>
          <w:p w14:paraId="7BA1DC60">
            <w:pPr>
              <w:pStyle w:val="18"/>
              <w:keepNext w:val="0"/>
              <w:keepLines w:val="0"/>
              <w:widowControl w:val="0"/>
              <w:suppressLineNumbers w:val="0"/>
              <w:autoSpaceDE w:val="0"/>
              <w:autoSpaceDN/>
              <w:spacing w:before="0" w:beforeAutospacing="1" w:after="0" w:afterAutospacing="0" w:line="300" w:lineRule="auto"/>
              <w:ind w:left="0" w:right="0" w:firstLine="36" w:firstLineChars="15"/>
              <w:jc w:val="cente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t>扬中市融媒体中心</w:t>
            </w:r>
          </w:p>
        </w:tc>
        <w:tc>
          <w:tcPr>
            <w:tcW w:w="2602" w:type="pct"/>
            <w:tcBorders>
              <w:top w:val="single" w:color="000000" w:sz="4" w:space="0"/>
              <w:left w:val="nil"/>
              <w:bottom w:val="single" w:color="000000" w:sz="4" w:space="0"/>
              <w:right w:val="single" w:color="000000" w:sz="4" w:space="0"/>
            </w:tcBorders>
            <w:shd w:val="clear" w:color="auto" w:fill="auto"/>
            <w:vAlign w:val="center"/>
          </w:tcPr>
          <w:p w14:paraId="1834ED43">
            <w:pPr>
              <w:pStyle w:val="18"/>
              <w:keepNext w:val="0"/>
              <w:keepLines w:val="0"/>
              <w:widowControl w:val="0"/>
              <w:suppressLineNumbers w:val="0"/>
              <w:autoSpaceDE w:val="0"/>
              <w:autoSpaceDN/>
              <w:spacing w:before="0" w:beforeAutospacing="1" w:after="0" w:afterAutospacing="0" w:line="300" w:lineRule="auto"/>
              <w:ind w:left="0" w:right="0" w:firstLine="480" w:firstLineChars="200"/>
              <w:jc w:val="cente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t>新闻采访、短视频拍摄</w:t>
            </w:r>
          </w:p>
        </w:tc>
        <w:tc>
          <w:tcPr>
            <w:tcW w:w="1225" w:type="pct"/>
            <w:tcBorders>
              <w:top w:val="single" w:color="000000" w:sz="4" w:space="0"/>
              <w:left w:val="nil"/>
              <w:bottom w:val="single" w:color="000000" w:sz="4" w:space="0"/>
              <w:right w:val="single" w:color="000000" w:sz="4" w:space="0"/>
            </w:tcBorders>
            <w:shd w:val="clear" w:color="auto" w:fill="auto"/>
            <w:vAlign w:val="center"/>
          </w:tcPr>
          <w:p w14:paraId="24DF4CAB">
            <w:pPr>
              <w:pStyle w:val="18"/>
              <w:keepNext w:val="0"/>
              <w:keepLines w:val="0"/>
              <w:widowControl w:val="0"/>
              <w:suppressLineNumbers w:val="0"/>
              <w:autoSpaceDE w:val="0"/>
              <w:autoSpaceDN/>
              <w:spacing w:before="0" w:beforeAutospacing="1" w:after="0" w:afterAutospacing="0" w:line="300" w:lineRule="auto"/>
              <w:ind w:left="0" w:right="0" w:firstLine="480" w:firstLineChars="200"/>
              <w:jc w:val="cente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pPr>
            <w:r>
              <w:rPr>
                <w:rFonts w:hint="eastAsia" w:ascii="Times New Roman" w:hAnsi="Times New Roman" w:eastAsia="宋体" w:cs="Times New Roman"/>
                <w:color w:val="000000" w:themeColor="text1"/>
                <w:kern w:val="2"/>
                <w:sz w:val="24"/>
                <w:szCs w:val="24"/>
                <w:lang w:val="en-US" w:eastAsia="en-US" w:bidi="ar-SA"/>
                <w14:textFill>
                  <w14:solidFill>
                    <w14:schemeClr w14:val="tx1"/>
                  </w14:solidFill>
                </w14:textFill>
              </w:rPr>
              <w:t>采访与写作、短视频创作</w:t>
            </w:r>
          </w:p>
        </w:tc>
      </w:tr>
    </w:tbl>
    <w:p w14:paraId="3029FDBC">
      <w:pPr>
        <w:snapToGrid w:val="0"/>
        <w:spacing w:line="360" w:lineRule="auto"/>
        <w:contextualSpacing/>
        <w:rPr>
          <w:b/>
          <w:bCs/>
          <w:sz w:val="24"/>
        </w:rPr>
      </w:pPr>
    </w:p>
    <w:p w14:paraId="406B6D15">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实习场所基本要求</w:t>
      </w:r>
    </w:p>
    <w:p w14:paraId="74449026">
      <w:pPr>
        <w:snapToGrid w:val="0"/>
        <w:spacing w:line="360" w:lineRule="auto"/>
        <w:ind w:firstLine="480" w:firstLineChars="200"/>
        <w:contextualSpacing/>
        <w:rPr>
          <w:sz w:val="24"/>
        </w:rPr>
      </w:pPr>
      <w:r>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3816B2C4">
      <w:pPr>
        <w:pStyle w:val="7"/>
        <w:spacing w:after="0" w:line="360" w:lineRule="auto"/>
        <w:ind w:firstLine="464" w:firstLineChars="200"/>
        <w:rPr>
          <w:rFonts w:hint="eastAsia" w:ascii="宋体" w:hAnsi="宋体" w:cs="仿宋"/>
          <w:spacing w:val="-4"/>
          <w:sz w:val="24"/>
        </w:rPr>
      </w:pPr>
    </w:p>
    <w:p w14:paraId="2EE90004">
      <w:pPr>
        <w:pStyle w:val="4"/>
        <w:spacing w:line="360" w:lineRule="auto"/>
        <w:rPr>
          <w:rFonts w:hint="eastAsia"/>
        </w:rPr>
      </w:pPr>
      <w:bookmarkStart w:id="25" w:name="_bookmark16"/>
      <w:bookmarkEnd w:id="25"/>
      <w:bookmarkStart w:id="26" w:name="_Toc197702705"/>
      <w:r>
        <w:t>（三）教学资源</w:t>
      </w:r>
      <w:bookmarkEnd w:id="26"/>
    </w:p>
    <w:p w14:paraId="6BF205D7">
      <w:pPr>
        <w:snapToGrid w:val="0"/>
        <w:spacing w:line="360" w:lineRule="auto"/>
        <w:ind w:firstLine="480" w:firstLineChars="200"/>
        <w:contextualSpacing/>
        <w:rPr>
          <w:sz w:val="24"/>
        </w:rPr>
      </w:pPr>
      <w:r>
        <w:rPr>
          <w:sz w:val="24"/>
        </w:rPr>
        <w:t>主要包括能够满足学生专业学习、教师专业教学研究和教学实施需要的教材、图书及数字化资源等。</w:t>
      </w:r>
    </w:p>
    <w:p w14:paraId="3ED704E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教材选用基本要求</w:t>
      </w:r>
    </w:p>
    <w:p w14:paraId="59E35500">
      <w:pPr>
        <w:snapToGrid w:val="0"/>
        <w:spacing w:line="360" w:lineRule="auto"/>
        <w:ind w:firstLine="480" w:firstLineChars="200"/>
        <w:contextualSpacing/>
        <w:rPr>
          <w:sz w:val="24"/>
        </w:rPr>
      </w:pPr>
      <w:r>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0140C75B">
      <w:pPr>
        <w:snapToGrid w:val="0"/>
        <w:spacing w:line="360" w:lineRule="auto"/>
        <w:ind w:firstLine="482" w:firstLineChars="200"/>
        <w:contextualSpacing/>
        <w:rPr>
          <w:b/>
          <w:bCs/>
          <w:sz w:val="24"/>
        </w:rPr>
      </w:pPr>
      <w:r>
        <w:rPr>
          <w:b/>
          <w:bCs/>
          <w:sz w:val="24"/>
        </w:rPr>
        <w:t>2.图书文献配备基本要求</w:t>
      </w:r>
    </w:p>
    <w:p w14:paraId="2D2CA62E">
      <w:pPr>
        <w:snapToGrid w:val="0"/>
        <w:spacing w:line="360" w:lineRule="auto"/>
        <w:ind w:firstLine="480" w:firstLineChars="200"/>
        <w:contextualSpacing/>
        <w:rPr>
          <w:sz w:val="24"/>
        </w:rPr>
      </w:pPr>
      <w:r>
        <w:rPr>
          <w:sz w:val="24"/>
        </w:rPr>
        <w:t>图书文献配备能满足人才培养、专业建设、教科研等工作的需要</w:t>
      </w:r>
      <w:r>
        <w:rPr>
          <w:rFonts w:hint="eastAsia"/>
          <w:sz w:val="24"/>
        </w:rPr>
        <w:t>，</w:t>
      </w:r>
      <w:r>
        <w:rPr>
          <w:sz w:val="24"/>
        </w:rPr>
        <w:t>专业类图书文献主要包括：有关</w:t>
      </w:r>
      <w:r>
        <w:rPr>
          <w:rFonts w:hint="eastAsia" w:ascii="宋体" w:hAnsi="宋体" w:eastAsia="宋体" w:cs="宋体"/>
          <w:color w:val="000000"/>
          <w:kern w:val="2"/>
          <w:sz w:val="24"/>
          <w:szCs w:val="24"/>
          <w:lang w:val="en-US" w:eastAsia="zh-CN" w:bidi="ar"/>
        </w:rPr>
        <w:t>数字媒体技术</w:t>
      </w:r>
      <w:r>
        <w:rPr>
          <w:sz w:val="24"/>
        </w:rPr>
        <w:t>、方法、思维以及实务操作类图书，</w:t>
      </w:r>
      <w:r>
        <w:rPr>
          <w:rFonts w:hint="eastAsia" w:ascii="宋体" w:hAnsi="宋体" w:eastAsia="宋体" w:cs="宋体"/>
          <w:color w:val="000000"/>
          <w:kern w:val="2"/>
          <w:sz w:val="24"/>
          <w:szCs w:val="24"/>
          <w:lang w:val="en-US" w:eastAsia="zh-CN" w:bidi="ar"/>
        </w:rPr>
        <w:t>数字媒体技术</w:t>
      </w:r>
      <w:r>
        <w:rPr>
          <w:sz w:val="24"/>
        </w:rPr>
        <w:t>类文献等</w:t>
      </w:r>
      <w:r>
        <w:rPr>
          <w:rFonts w:hint="eastAsia"/>
          <w:sz w:val="24"/>
        </w:rPr>
        <w:t>，</w:t>
      </w:r>
      <w:r>
        <w:rPr>
          <w:sz w:val="24"/>
        </w:rPr>
        <w:t>及时配置新经济、新技术、新工艺、新材料、新管理方式、新服务方式等相关的图书文献。</w:t>
      </w:r>
    </w:p>
    <w:p w14:paraId="24F00E6D">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数字教学资源配置基本要求</w:t>
      </w:r>
    </w:p>
    <w:p w14:paraId="2866372A">
      <w:pPr>
        <w:snapToGrid w:val="0"/>
        <w:spacing w:line="360" w:lineRule="auto"/>
        <w:ind w:firstLine="480" w:firstLineChars="200"/>
        <w:contextualSpacing/>
        <w:rPr>
          <w:sz w:val="24"/>
        </w:rPr>
      </w:pPr>
      <w:r>
        <w:rPr>
          <w:sz w:val="24"/>
        </w:rPr>
        <w:t>建设、配备与本专业有关的音视频素材、教学课件、数字化教学案例库、虚拟仿真软件等专业教学资源库，</w:t>
      </w:r>
      <w:r>
        <w:rPr>
          <w:rFonts w:hint="eastAsia"/>
          <w:sz w:val="24"/>
        </w:rPr>
        <w:t>充分应用公共职教云平台、国家资源库、智慧职教、中国大学慕课等在线课程平台，要求</w:t>
      </w:r>
      <w:r>
        <w:rPr>
          <w:sz w:val="24"/>
        </w:rPr>
        <w:t>种类丰富、形式多样、使用便捷、动态更新、满足教学。</w:t>
      </w:r>
    </w:p>
    <w:p w14:paraId="745F13FE">
      <w:pPr>
        <w:pStyle w:val="3"/>
        <w:spacing w:line="360" w:lineRule="auto"/>
      </w:pPr>
      <w:bookmarkStart w:id="27" w:name="_Toc197702706"/>
      <w:r>
        <w:t>质量保障和毕业要求</w:t>
      </w:r>
      <w:bookmarkEnd w:id="27"/>
    </w:p>
    <w:p w14:paraId="7E8EF5A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质量保障</w:t>
      </w:r>
    </w:p>
    <w:p w14:paraId="4D726846">
      <w:pPr>
        <w:snapToGrid w:val="0"/>
        <w:spacing w:line="360" w:lineRule="auto"/>
        <w:ind w:firstLine="480" w:firstLineChars="200"/>
        <w:contextualSpacing/>
        <w:rPr>
          <w:sz w:val="24"/>
        </w:rPr>
      </w:pPr>
      <w:r>
        <w:rPr>
          <w:sz w:val="24"/>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9171B39">
      <w:pPr>
        <w:snapToGrid w:val="0"/>
        <w:spacing w:line="360" w:lineRule="auto"/>
        <w:ind w:firstLine="480" w:firstLineChars="200"/>
        <w:contextualSpacing/>
        <w:rPr>
          <w:sz w:val="24"/>
        </w:rPr>
      </w:pPr>
      <w:r>
        <w:rPr>
          <w:sz w:val="24"/>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67C32B9">
      <w:pPr>
        <w:snapToGrid w:val="0"/>
        <w:spacing w:line="360" w:lineRule="auto"/>
        <w:ind w:firstLine="480" w:firstLineChars="200"/>
        <w:contextualSpacing/>
        <w:rPr>
          <w:sz w:val="24"/>
        </w:rPr>
      </w:pPr>
      <w:r>
        <w:rPr>
          <w:sz w:val="24"/>
        </w:rPr>
        <w:t>（3）专业教研组织应建立线上线下相结合的集中备课制度，定期召开教学研讨会议，利用评价分析结果有效改进专业教学，持续提高人才培养质量。</w:t>
      </w:r>
    </w:p>
    <w:p w14:paraId="25B2B4F5">
      <w:pPr>
        <w:snapToGrid w:val="0"/>
        <w:spacing w:line="360" w:lineRule="auto"/>
        <w:ind w:firstLine="480" w:firstLineChars="200"/>
        <w:contextualSpacing/>
        <w:rPr>
          <w:sz w:val="24"/>
        </w:rPr>
      </w:pPr>
      <w:r>
        <w:rPr>
          <w:sz w:val="24"/>
        </w:rPr>
        <w:t>（4）学校应建立毕业生跟踪反馈机制及社会评价机制，并对生源情况、职业道德、技术技能水平、就业质量等进行分析，定期评价人才培养质量和培养目标达成情况。</w:t>
      </w:r>
    </w:p>
    <w:p w14:paraId="53D4D4FF">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毕业要求</w:t>
      </w:r>
    </w:p>
    <w:p w14:paraId="26FC2B1B">
      <w:pPr>
        <w:snapToGrid w:val="0"/>
        <w:spacing w:line="360" w:lineRule="auto"/>
        <w:ind w:firstLine="480" w:firstLineChars="200"/>
        <w:contextualSpacing/>
        <w:rPr>
          <w:sz w:val="24"/>
        </w:rPr>
      </w:pPr>
      <w:r>
        <w:rPr>
          <w:sz w:val="24"/>
        </w:rPr>
        <w:t>根据专业人才培养方案确定的目标和培养规格，完成规定的实习实训，全部课程考核合格或修满学分，准予毕业。</w:t>
      </w:r>
    </w:p>
    <w:p w14:paraId="330E76F0">
      <w:pPr>
        <w:snapToGrid w:val="0"/>
        <w:spacing w:line="360" w:lineRule="auto"/>
        <w:ind w:firstLine="480" w:firstLineChars="20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4CF59DA5">
      <w:pPr>
        <w:snapToGrid w:val="0"/>
        <w:spacing w:line="360" w:lineRule="auto"/>
        <w:ind w:firstLine="480" w:firstLineChars="20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14:paraId="27BA19D6">
      <w:pPr>
        <w:snapToGrid w:val="0"/>
        <w:spacing w:line="360" w:lineRule="auto"/>
        <w:ind w:firstLine="480" w:firstLineChars="200"/>
        <w:contextualSpacing/>
        <w:rPr>
          <w:sz w:val="24"/>
        </w:rPr>
      </w:pPr>
    </w:p>
    <w:p w14:paraId="64BC14A9">
      <w:pPr>
        <w:snapToGrid w:val="0"/>
        <w:spacing w:line="360" w:lineRule="auto"/>
        <w:ind w:firstLine="480" w:firstLineChars="200"/>
        <w:contextualSpacing/>
        <w:jc w:val="right"/>
        <w:rPr>
          <w:sz w:val="24"/>
        </w:rPr>
      </w:pPr>
      <w:r>
        <w:rPr>
          <w:sz w:val="24"/>
        </w:rPr>
        <w:fldChar w:fldCharType="begin"/>
      </w:r>
      <w:r>
        <w:rPr>
          <w:sz w:val="24"/>
        </w:rPr>
        <w:instrText xml:space="preserve"> </w:instrText>
      </w:r>
      <w:r>
        <w:rPr>
          <w:rFonts w:hint="eastAsia"/>
          <w:sz w:val="24"/>
        </w:rPr>
        <w:instrText xml:space="preserve">TIME \@ "yyyy年M月"</w:instrText>
      </w:r>
      <w:r>
        <w:rPr>
          <w:sz w:val="24"/>
        </w:rPr>
        <w:instrText xml:space="preserve"> </w:instrText>
      </w:r>
      <w:r>
        <w:rPr>
          <w:sz w:val="24"/>
        </w:rPr>
        <w:fldChar w:fldCharType="separate"/>
      </w:r>
      <w:r>
        <w:rPr>
          <w:rFonts w:hint="eastAsia"/>
          <w:sz w:val="24"/>
        </w:rPr>
        <w:t>2025年6月</w:t>
      </w:r>
      <w:r>
        <w:rPr>
          <w:sz w:val="24"/>
        </w:rPr>
        <w:fldChar w:fldCharType="end"/>
      </w:r>
      <w:bookmarkEnd w:id="19"/>
      <w:bookmarkEnd w:id="20"/>
    </w:p>
    <w:sectPr>
      <w:footerReference r:id="rId5" w:type="default"/>
      <w:pgSz w:w="11906" w:h="16838"/>
      <w:pgMar w:top="1418" w:right="1301" w:bottom="1091" w:left="1155" w:header="851" w:footer="731"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Calibri Light">
    <w:panose1 w:val="020F03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EF10">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7DC6">
    <w:pPr>
      <w:pStyle w:val="13"/>
      <w:framePr w:wrap="around" w:vAnchor="text" w:hAnchor="margin" w:xAlign="center" w:y="1"/>
      <w:rPr>
        <w:rStyle w:val="22"/>
      </w:rPr>
    </w:pPr>
    <w:r>
      <w:rPr>
        <w:rStyle w:val="22"/>
      </w:rPr>
      <w:fldChar w:fldCharType="begin"/>
    </w:r>
    <w:r>
      <w:rPr>
        <w:rStyle w:val="22"/>
      </w:rPr>
      <w:instrText xml:space="preserve">PAGE  </w:instrText>
    </w:r>
    <w:r>
      <w:rPr>
        <w:rStyle w:val="22"/>
      </w:rPr>
      <w:fldChar w:fldCharType="separate"/>
    </w:r>
    <w:r>
      <w:rPr>
        <w:rStyle w:val="22"/>
      </w:rPr>
      <w:t>24</w:t>
    </w:r>
    <w:r>
      <w:rPr>
        <w:rStyle w:val="22"/>
      </w:rPr>
      <w:fldChar w:fldCharType="end"/>
    </w:r>
  </w:p>
  <w:p w14:paraId="441DD72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39979058"/>
      <w:docPartObj>
        <w:docPartGallery w:val="autotext"/>
      </w:docPartObj>
    </w:sdtPr>
    <w:sdtEndPr>
      <w:rPr>
        <w:sz w:val="24"/>
        <w:szCs w:val="24"/>
      </w:rPr>
    </w:sdtEndPr>
    <w:sdtContent>
      <w:p w14:paraId="573557DE">
        <w:pPr>
          <w:pStyle w:val="13"/>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0D75D"/>
    <w:multiLevelType w:val="singleLevel"/>
    <w:tmpl w:val="8590D75D"/>
    <w:lvl w:ilvl="0" w:tentative="0">
      <w:start w:val="2"/>
      <w:numFmt w:val="decimal"/>
      <w:suff w:val="nothing"/>
      <w:lvlText w:val="（%1）"/>
      <w:lvlJc w:val="left"/>
    </w:lvl>
  </w:abstractNum>
  <w:abstractNum w:abstractNumId="1">
    <w:nsid w:val="B6AADF1A"/>
    <w:multiLevelType w:val="singleLevel"/>
    <w:tmpl w:val="B6AADF1A"/>
    <w:lvl w:ilvl="0" w:tentative="0">
      <w:start w:val="1"/>
      <w:numFmt w:val="decimal"/>
      <w:suff w:val="nothing"/>
      <w:lvlText w:val="（%1）"/>
      <w:lvlJc w:val="left"/>
    </w:lvl>
  </w:abstractNum>
  <w:abstractNum w:abstractNumId="2">
    <w:nsid w:val="1D4A48D4"/>
    <w:multiLevelType w:val="multilevel"/>
    <w:tmpl w:val="1D4A48D4"/>
    <w:lvl w:ilvl="0" w:tentative="0">
      <w:start w:val="1"/>
      <w:numFmt w:val="decimal"/>
      <w:pStyle w:val="28"/>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3">
    <w:nsid w:val="254F3514"/>
    <w:multiLevelType w:val="singleLevel"/>
    <w:tmpl w:val="254F3514"/>
    <w:lvl w:ilvl="0" w:tentative="0">
      <w:start w:val="1"/>
      <w:numFmt w:val="decimal"/>
      <w:suff w:val="nothing"/>
      <w:lvlText w:val="（%1）"/>
      <w:lvlJc w:val="left"/>
    </w:lvl>
  </w:abstractNum>
  <w:abstractNum w:abstractNumId="4">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3ABE3CA9"/>
    <w:multiLevelType w:val="multilevel"/>
    <w:tmpl w:val="3ABE3CA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6">
    <w:nsid w:val="53ED798B"/>
    <w:multiLevelType w:val="singleLevel"/>
    <w:tmpl w:val="53ED798B"/>
    <w:lvl w:ilvl="0" w:tentative="0">
      <w:start w:val="2"/>
      <w:numFmt w:val="decimal"/>
      <w:lvlText w:val="%1."/>
      <w:lvlJc w:val="left"/>
      <w:pPr>
        <w:tabs>
          <w:tab w:val="left" w:pos="312"/>
        </w:tabs>
      </w:pPr>
    </w:lvl>
  </w:abstractNum>
  <w:abstractNum w:abstractNumId="7">
    <w:nsid w:val="6942678B"/>
    <w:multiLevelType w:val="multilevel"/>
    <w:tmpl w:val="6942678B"/>
    <w:lvl w:ilvl="0" w:tentative="0">
      <w:start w:val="1"/>
      <w:numFmt w:val="chineseCountingThousand"/>
      <w:pStyle w:val="3"/>
      <w:suff w:val="nothing"/>
      <w:lvlText w:val="%1、"/>
      <w:lvlJc w:val="left"/>
      <w:pPr>
        <w:ind w:left="1419" w:firstLine="0"/>
      </w:pPr>
      <w:rPr>
        <w:rFonts w:hint="default"/>
        <w:color w:val="auto"/>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728A7875"/>
    <w:multiLevelType w:val="multilevel"/>
    <w:tmpl w:val="728A7875"/>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7"/>
  </w:num>
  <w:num w:numId="2">
    <w:abstractNumId w:val="4"/>
  </w:num>
  <w:num w:numId="3">
    <w:abstractNumId w:val="2"/>
  </w:num>
  <w:num w:numId="4">
    <w:abstractNumId w:val="3"/>
  </w:num>
  <w:num w:numId="5">
    <w:abstractNumId w:val="5"/>
  </w:num>
  <w:num w:numId="6">
    <w:abstractNumId w:val="0"/>
  </w:num>
  <w:num w:numId="7">
    <w:abstractNumId w:val="8"/>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93"/>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03544F87"/>
    <w:rsid w:val="09D2080C"/>
    <w:rsid w:val="0C3C471F"/>
    <w:rsid w:val="28935FC6"/>
    <w:rsid w:val="2C561CDD"/>
    <w:rsid w:val="30665F3D"/>
    <w:rsid w:val="3E0F18FC"/>
    <w:rsid w:val="413B4DE9"/>
    <w:rsid w:val="63B95A6A"/>
    <w:rsid w:val="6EB560B4"/>
    <w:rsid w:val="7CE669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6"/>
    <w:qFormat/>
    <w:uiPriority w:val="99"/>
    <w:pPr>
      <w:numPr>
        <w:ilvl w:val="0"/>
        <w:numId w:val="1"/>
      </w:numPr>
      <w:snapToGrid w:val="0"/>
      <w:spacing w:line="400" w:lineRule="atLeast"/>
      <w:ind w:left="-1" w:leftChars="-2" w:hanging="3" w:hangingChars="1"/>
      <w:outlineLvl w:val="1"/>
    </w:pPr>
    <w:rPr>
      <w:rFonts w:eastAsia="黑体"/>
      <w:sz w:val="28"/>
    </w:rPr>
  </w:style>
  <w:style w:type="paragraph" w:styleId="4">
    <w:name w:val="heading 3"/>
    <w:basedOn w:val="5"/>
    <w:next w:val="1"/>
    <w:link w:val="27"/>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4"/>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6">
    <w:name w:val="Document Map"/>
    <w:basedOn w:val="1"/>
    <w:link w:val="32"/>
    <w:semiHidden/>
    <w:qFormat/>
    <w:uiPriority w:val="99"/>
    <w:pPr>
      <w:shd w:val="clear" w:color="auto" w:fill="000080"/>
    </w:pPr>
  </w:style>
  <w:style w:type="paragraph" w:styleId="7">
    <w:name w:val="Body Text"/>
    <w:basedOn w:val="1"/>
    <w:link w:val="135"/>
    <w:unhideWhenUsed/>
    <w:uiPriority w:val="99"/>
    <w:pPr>
      <w:spacing w:after="120"/>
    </w:pPr>
  </w:style>
  <w:style w:type="paragraph" w:styleId="8">
    <w:name w:val="toc 3"/>
    <w:basedOn w:val="1"/>
    <w:next w:val="1"/>
    <w:autoRedefine/>
    <w:unhideWhenUsed/>
    <w:qFormat/>
    <w:uiPriority w:val="39"/>
    <w:pPr>
      <w:ind w:left="840" w:leftChars="400"/>
    </w:pPr>
  </w:style>
  <w:style w:type="paragraph" w:styleId="9">
    <w:name w:val="Plain Text"/>
    <w:basedOn w:val="1"/>
    <w:link w:val="36"/>
    <w:uiPriority w:val="0"/>
    <w:rPr>
      <w:rFonts w:hint="eastAsia" w:ascii="宋体" w:hAnsi="Courier New" w:cs="Courier New"/>
      <w:szCs w:val="21"/>
    </w:rPr>
  </w:style>
  <w:style w:type="paragraph" w:styleId="10">
    <w:name w:val="Date"/>
    <w:basedOn w:val="1"/>
    <w:next w:val="1"/>
    <w:link w:val="31"/>
    <w:qFormat/>
    <w:uiPriority w:val="99"/>
    <w:pPr>
      <w:ind w:left="100" w:leftChars="2500"/>
    </w:pPr>
    <w:rPr>
      <w:rFonts w:ascii="仿宋_GB2312" w:hAnsi="宋体" w:eastAsia="仿宋_GB2312" w:cs="宋体"/>
      <w:kern w:val="0"/>
      <w:sz w:val="30"/>
      <w:szCs w:val="30"/>
    </w:rPr>
  </w:style>
  <w:style w:type="paragraph" w:styleId="11">
    <w:name w:val="Body Text Indent 2"/>
    <w:basedOn w:val="1"/>
    <w:link w:val="91"/>
    <w:uiPriority w:val="99"/>
    <w:pPr>
      <w:ind w:firstLine="420" w:firstLineChars="200"/>
    </w:pPr>
    <w:rPr>
      <w:rFonts w:ascii="宋体" w:hAnsi="宋体"/>
    </w:rPr>
  </w:style>
  <w:style w:type="paragraph" w:styleId="12">
    <w:name w:val="Balloon Text"/>
    <w:basedOn w:val="1"/>
    <w:link w:val="35"/>
    <w:unhideWhenUsed/>
    <w:uiPriority w:val="99"/>
    <w:rPr>
      <w:rFonts w:ascii="Calibri" w:hAnsi="Calibri"/>
      <w:sz w:val="18"/>
      <w:szCs w:val="18"/>
      <w:lang w:val="zh-CN" w:eastAsia="zh-CN"/>
    </w:rPr>
  </w:style>
  <w:style w:type="paragraph" w:styleId="13">
    <w:name w:val="footer"/>
    <w:basedOn w:val="1"/>
    <w:link w:val="29"/>
    <w:qFormat/>
    <w:uiPriority w:val="99"/>
    <w:pPr>
      <w:tabs>
        <w:tab w:val="center" w:pos="4153"/>
        <w:tab w:val="right" w:pos="8306"/>
      </w:tabs>
      <w:snapToGrid w:val="0"/>
      <w:jc w:val="left"/>
    </w:pPr>
    <w:rPr>
      <w:sz w:val="18"/>
      <w:szCs w:val="18"/>
    </w:rPr>
  </w:style>
  <w:style w:type="paragraph" w:styleId="14">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numPr>
        <w:ilvl w:val="0"/>
        <w:numId w:val="2"/>
      </w:numPr>
      <w:tabs>
        <w:tab w:val="right" w:leader="dot" w:pos="9440"/>
      </w:tabs>
    </w:pPr>
    <w:rPr>
      <w:rFonts w:ascii="Calibri" w:hAnsi="Calibri"/>
      <w:szCs w:val="22"/>
    </w:rPr>
  </w:style>
  <w:style w:type="paragraph" w:styleId="16">
    <w:name w:val="toc 2"/>
    <w:basedOn w:val="1"/>
    <w:next w:val="1"/>
    <w:autoRedefine/>
    <w:unhideWhenUsed/>
    <w:qFormat/>
    <w:uiPriority w:val="39"/>
    <w:pPr>
      <w:ind w:left="420" w:leftChars="200"/>
    </w:pPr>
    <w:rPr>
      <w:rFonts w:ascii="Calibri" w:hAnsi="Calibri"/>
      <w:szCs w:val="22"/>
    </w:rPr>
  </w:style>
  <w:style w:type="paragraph" w:styleId="17">
    <w:name w:val="toc 9"/>
    <w:basedOn w:val="1"/>
    <w:next w:val="1"/>
    <w:autoRedefine/>
    <w:unhideWhenUsed/>
    <w:qFormat/>
    <w:uiPriority w:val="39"/>
    <w:pPr>
      <w:ind w:left="3360" w:leftChars="1600"/>
    </w:pPr>
    <w:rPr>
      <w:rFonts w:ascii="Calibri" w:hAnsi="Calibri"/>
      <w:szCs w:val="22"/>
    </w:rPr>
  </w:style>
  <w:style w:type="paragraph" w:styleId="18">
    <w:name w:val="Normal (Web)"/>
    <w:basedOn w:val="1"/>
    <w:qFormat/>
    <w:uiPriority w:val="99"/>
    <w:pPr>
      <w:widowControl/>
      <w:jc w:val="left"/>
    </w:pPr>
    <w:rPr>
      <w:rFonts w:ascii="Verdana" w:hAnsi="Verdana" w:cs="宋体"/>
      <w:color w:val="000000"/>
      <w:kern w:val="0"/>
      <w:sz w:val="18"/>
      <w:szCs w:val="18"/>
    </w:rPr>
  </w:style>
  <w:style w:type="table" w:styleId="20">
    <w:name w:val="Table Grid"/>
    <w:basedOn w:val="19"/>
    <w:qFormat/>
    <w:uiPriority w:val="0"/>
    <w:pPr>
      <w:widowControl w:val="0"/>
      <w:jc w:val="both"/>
    </w:pPr>
    <w:rPr>
      <w:rFonts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99"/>
  </w:style>
  <w:style w:type="character" w:styleId="23">
    <w:name w:val="FollowedHyperlink"/>
    <w:unhideWhenUsed/>
    <w:qFormat/>
    <w:uiPriority w:val="99"/>
    <w:rPr>
      <w:color w:val="954F72"/>
      <w:u w:val="single"/>
    </w:rPr>
  </w:style>
  <w:style w:type="character" w:styleId="24">
    <w:name w:val="Hyperlink"/>
    <w:unhideWhenUsed/>
    <w:qFormat/>
    <w:uiPriority w:val="99"/>
    <w:rPr>
      <w:color w:val="0563C1"/>
      <w:u w:val="single"/>
    </w:rPr>
  </w:style>
  <w:style w:type="character" w:customStyle="1" w:styleId="25">
    <w:name w:val="标题 1 字符"/>
    <w:basedOn w:val="21"/>
    <w:link w:val="2"/>
    <w:qFormat/>
    <w:uiPriority w:val="0"/>
    <w:rPr>
      <w:rFonts w:ascii="Calibri" w:hAnsi="Calibri" w:cs="Times New Roman"/>
      <w:b/>
      <w:bCs/>
      <w:kern w:val="44"/>
      <w:sz w:val="44"/>
      <w:szCs w:val="44"/>
    </w:rPr>
  </w:style>
  <w:style w:type="character" w:customStyle="1" w:styleId="26">
    <w:name w:val="标题 2 字符"/>
    <w:basedOn w:val="21"/>
    <w:link w:val="3"/>
    <w:qFormat/>
    <w:uiPriority w:val="99"/>
    <w:rPr>
      <w:rFonts w:ascii="Times New Roman" w:hAnsi="Times New Roman" w:eastAsia="黑体" w:cs="Times New Roman"/>
      <w:kern w:val="2"/>
      <w:sz w:val="28"/>
      <w:szCs w:val="24"/>
    </w:rPr>
  </w:style>
  <w:style w:type="character" w:customStyle="1" w:styleId="27">
    <w:name w:val="标题 3 字符"/>
    <w:basedOn w:val="21"/>
    <w:link w:val="4"/>
    <w:qFormat/>
    <w:uiPriority w:val="9"/>
    <w:rPr>
      <w:rFonts w:cs="仿宋"/>
      <w:b/>
      <w:bCs/>
      <w:kern w:val="2"/>
      <w:szCs w:val="24"/>
    </w:rPr>
  </w:style>
  <w:style w:type="paragraph" w:customStyle="1" w:styleId="28">
    <w:name w:val="样式1"/>
    <w:basedOn w:val="1"/>
    <w:autoRedefine/>
    <w:qFormat/>
    <w:uiPriority w:val="99"/>
    <w:pPr>
      <w:numPr>
        <w:ilvl w:val="0"/>
        <w:numId w:val="3"/>
      </w:numPr>
      <w:adjustRightInd w:val="0"/>
      <w:jc w:val="left"/>
      <w:textAlignment w:val="center"/>
    </w:pPr>
    <w:rPr>
      <w:sz w:val="28"/>
      <w:szCs w:val="21"/>
      <w:lang w:bidi="he-IL"/>
    </w:rPr>
  </w:style>
  <w:style w:type="character" w:customStyle="1" w:styleId="29">
    <w:name w:val="页脚 字符"/>
    <w:basedOn w:val="21"/>
    <w:link w:val="13"/>
    <w:qFormat/>
    <w:uiPriority w:val="99"/>
    <w:rPr>
      <w:rFonts w:ascii="Times New Roman" w:hAnsi="Times New Roman" w:cs="Times New Roman"/>
      <w:kern w:val="2"/>
      <w:sz w:val="18"/>
      <w:szCs w:val="18"/>
    </w:rPr>
  </w:style>
  <w:style w:type="character" w:customStyle="1" w:styleId="30">
    <w:name w:val="页眉 字符"/>
    <w:basedOn w:val="21"/>
    <w:link w:val="14"/>
    <w:qFormat/>
    <w:uiPriority w:val="0"/>
    <w:rPr>
      <w:rFonts w:ascii="Times New Roman" w:hAnsi="Times New Roman" w:cs="Times New Roman"/>
      <w:kern w:val="2"/>
      <w:sz w:val="18"/>
      <w:szCs w:val="18"/>
    </w:rPr>
  </w:style>
  <w:style w:type="character" w:customStyle="1" w:styleId="31">
    <w:name w:val="日期 字符"/>
    <w:basedOn w:val="21"/>
    <w:link w:val="10"/>
    <w:qFormat/>
    <w:uiPriority w:val="99"/>
    <w:rPr>
      <w:rFonts w:ascii="仿宋_GB2312" w:eastAsia="仿宋_GB2312"/>
      <w:sz w:val="30"/>
      <w:szCs w:val="30"/>
    </w:rPr>
  </w:style>
  <w:style w:type="character" w:customStyle="1" w:styleId="32">
    <w:name w:val="文档结构图 字符"/>
    <w:basedOn w:val="21"/>
    <w:link w:val="6"/>
    <w:semiHidden/>
    <w:uiPriority w:val="99"/>
    <w:rPr>
      <w:rFonts w:ascii="Times New Roman" w:hAnsi="Times New Roman" w:cs="Times New Roman"/>
      <w:kern w:val="2"/>
      <w:sz w:val="21"/>
      <w:szCs w:val="24"/>
      <w:shd w:val="clear" w:color="auto" w:fill="000080"/>
    </w:rPr>
  </w:style>
  <w:style w:type="paragraph" w:styleId="33">
    <w:name w:val="List Paragraph"/>
    <w:basedOn w:val="1"/>
    <w:qFormat/>
    <w:uiPriority w:val="34"/>
    <w:pPr>
      <w:ind w:firstLine="420" w:firstLineChars="200"/>
    </w:pPr>
    <w:rPr>
      <w:rFonts w:ascii="Calibri" w:hAnsi="Calibri"/>
      <w:szCs w:val="22"/>
    </w:rPr>
  </w:style>
  <w:style w:type="paragraph" w:styleId="3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批注框文本 字符"/>
    <w:basedOn w:val="21"/>
    <w:link w:val="12"/>
    <w:qFormat/>
    <w:uiPriority w:val="99"/>
    <w:rPr>
      <w:rFonts w:ascii="Calibri" w:hAnsi="Calibri" w:cs="Times New Roman"/>
      <w:kern w:val="2"/>
      <w:sz w:val="18"/>
      <w:szCs w:val="18"/>
      <w:lang w:val="zh-CN" w:eastAsia="zh-CN"/>
    </w:rPr>
  </w:style>
  <w:style w:type="character" w:customStyle="1" w:styleId="36">
    <w:name w:val="纯文本 字符"/>
    <w:basedOn w:val="21"/>
    <w:link w:val="9"/>
    <w:qFormat/>
    <w:uiPriority w:val="0"/>
    <w:rPr>
      <w:rFonts w:hAnsi="Courier New" w:cs="Courier New"/>
      <w:kern w:val="2"/>
      <w:sz w:val="21"/>
      <w:szCs w:val="21"/>
    </w:rPr>
  </w:style>
  <w:style w:type="paragraph" w:customStyle="1" w:styleId="37">
    <w:name w:val="Char Char Char Char Char Char Char"/>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38">
    <w:name w:val="font5"/>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39">
    <w:name w:val="font6"/>
    <w:basedOn w:val="1"/>
    <w:qFormat/>
    <w:uiPriority w:val="0"/>
    <w:pPr>
      <w:widowControl/>
      <w:spacing w:before="100" w:beforeAutospacing="1" w:after="100" w:afterAutospacing="1"/>
      <w:jc w:val="left"/>
    </w:pPr>
    <w:rPr>
      <w:kern w:val="0"/>
      <w:sz w:val="20"/>
      <w:szCs w:val="20"/>
    </w:rPr>
  </w:style>
  <w:style w:type="paragraph" w:customStyle="1" w:styleId="40">
    <w:name w:val="font7"/>
    <w:basedOn w:val="1"/>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font8"/>
    <w:basedOn w:val="1"/>
    <w:uiPriority w:val="0"/>
    <w:pPr>
      <w:widowControl/>
      <w:spacing w:before="100" w:beforeAutospacing="1" w:after="100" w:afterAutospacing="1"/>
      <w:jc w:val="left"/>
    </w:pPr>
    <w:rPr>
      <w:rFonts w:ascii="宋体" w:hAnsi="宋体" w:cs="宋体"/>
      <w:kern w:val="0"/>
      <w:sz w:val="20"/>
      <w:szCs w:val="20"/>
    </w:rPr>
  </w:style>
  <w:style w:type="paragraph" w:customStyle="1" w:styleId="42">
    <w:name w:val="xl8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3">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4">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9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8">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9">
    <w:name w:val="xl9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2">
    <w:name w:val="xl96"/>
    <w:basedOn w:val="1"/>
    <w:qFormat/>
    <w:uiPriority w:val="0"/>
    <w:pPr>
      <w:widowControl/>
      <w:spacing w:before="100" w:beforeAutospacing="1" w:after="100" w:afterAutospacing="1"/>
      <w:jc w:val="center"/>
      <w:textAlignment w:val="center"/>
    </w:pPr>
    <w:rPr>
      <w:kern w:val="0"/>
      <w:sz w:val="24"/>
    </w:rPr>
  </w:style>
  <w:style w:type="paragraph" w:customStyle="1" w:styleId="53">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4">
    <w:name w:val="xl9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5">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9">
    <w:name w:val="xl103"/>
    <w:basedOn w:val="1"/>
    <w:uiPriority w:val="0"/>
    <w:pPr>
      <w:widowControl/>
      <w:spacing w:before="100" w:beforeAutospacing="1" w:after="100" w:afterAutospacing="1"/>
      <w:jc w:val="left"/>
    </w:pPr>
    <w:rPr>
      <w:kern w:val="0"/>
      <w:sz w:val="24"/>
    </w:rPr>
  </w:style>
  <w:style w:type="paragraph" w:customStyle="1" w:styleId="60">
    <w:name w:val="xl104"/>
    <w:basedOn w:val="1"/>
    <w:qFormat/>
    <w:uiPriority w:val="0"/>
    <w:pPr>
      <w:widowControl/>
      <w:spacing w:before="100" w:beforeAutospacing="1" w:after="100" w:afterAutospacing="1"/>
      <w:jc w:val="left"/>
    </w:pPr>
    <w:rPr>
      <w:kern w:val="0"/>
      <w:sz w:val="24"/>
    </w:rPr>
  </w:style>
  <w:style w:type="paragraph" w:customStyle="1" w:styleId="61">
    <w:name w:val="xl105"/>
    <w:basedOn w:val="1"/>
    <w:uiPriority w:val="0"/>
    <w:pPr>
      <w:widowControl/>
      <w:spacing w:before="100" w:beforeAutospacing="1" w:after="100" w:afterAutospacing="1"/>
      <w:jc w:val="center"/>
    </w:pPr>
    <w:rPr>
      <w:kern w:val="0"/>
      <w:sz w:val="24"/>
    </w:rPr>
  </w:style>
  <w:style w:type="paragraph" w:customStyle="1" w:styleId="6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3">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4">
    <w:name w:val="xl108"/>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5">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6">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7">
    <w:name w:val="xl111"/>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9">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5"/>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2">
    <w:name w:val="xl116"/>
    <w:basedOn w:val="1"/>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3">
    <w:name w:val="xl117"/>
    <w:basedOn w:val="1"/>
    <w:qFormat/>
    <w:uiPriority w:val="0"/>
    <w:pPr>
      <w:widowControl/>
      <w:shd w:val="clear" w:color="000000" w:fill="FFFF00"/>
      <w:spacing w:before="100" w:beforeAutospacing="1" w:after="100" w:afterAutospacing="1"/>
      <w:jc w:val="left"/>
    </w:pPr>
    <w:rPr>
      <w:kern w:val="0"/>
      <w:sz w:val="20"/>
      <w:szCs w:val="20"/>
    </w:rPr>
  </w:style>
  <w:style w:type="paragraph" w:customStyle="1" w:styleId="74">
    <w:name w:val="xl11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5">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7">
    <w:name w:val="xl12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3"/>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1">
    <w:name w:val="font9"/>
    <w:basedOn w:val="1"/>
    <w:qFormat/>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2">
    <w:name w:val="font10"/>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83">
    <w:name w:val="xl125"/>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4">
    <w:name w:val="xl126"/>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8"/>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3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0">
    <w:name w:val="xl13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1">
    <w:name w:val="正文文本缩进 2 字符"/>
    <w:basedOn w:val="21"/>
    <w:link w:val="11"/>
    <w:qFormat/>
    <w:uiPriority w:val="99"/>
    <w:rPr>
      <w:rFonts w:cs="Times New Roman"/>
      <w:kern w:val="2"/>
      <w:sz w:val="21"/>
      <w:szCs w:val="24"/>
    </w:rPr>
  </w:style>
  <w:style w:type="character" w:customStyle="1" w:styleId="92">
    <w:name w:val="apple-converted-space"/>
    <w:qFormat/>
    <w:uiPriority w:val="99"/>
    <w:rPr>
      <w:rFonts w:cs="Times New Roman"/>
    </w:rPr>
  </w:style>
  <w:style w:type="paragraph" w:customStyle="1" w:styleId="93">
    <w:name w:val="List Paragraph1"/>
    <w:basedOn w:val="1"/>
    <w:qFormat/>
    <w:uiPriority w:val="99"/>
    <w:pPr>
      <w:ind w:firstLine="420" w:firstLineChars="200"/>
    </w:pPr>
    <w:rPr>
      <w:rFonts w:ascii="Calibri" w:hAnsi="Calibri"/>
      <w:szCs w:val="22"/>
    </w:rPr>
  </w:style>
  <w:style w:type="character" w:customStyle="1" w:styleId="94">
    <w:name w:val="font21"/>
    <w:qFormat/>
    <w:uiPriority w:val="99"/>
    <w:rPr>
      <w:rFonts w:ascii="宋体" w:hAnsi="宋体" w:eastAsia="宋体" w:cs="宋体"/>
      <w:color w:val="000000"/>
      <w:sz w:val="20"/>
      <w:szCs w:val="20"/>
      <w:u w:val="none"/>
    </w:rPr>
  </w:style>
  <w:style w:type="paragraph" w:customStyle="1" w:styleId="95">
    <w:name w:val="列出段落1"/>
    <w:basedOn w:val="1"/>
    <w:qFormat/>
    <w:uiPriority w:val="34"/>
    <w:pPr>
      <w:ind w:firstLine="420" w:firstLineChars="200"/>
    </w:pPr>
    <w:rPr>
      <w:rFonts w:ascii="Calibri" w:hAnsi="Calibri"/>
      <w:szCs w:val="22"/>
    </w:rPr>
  </w:style>
  <w:style w:type="paragraph" w:customStyle="1" w:styleId="96">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7">
    <w:name w:val="font11"/>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98">
    <w:name w:val="font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99">
    <w:name w:val="xl13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0">
    <w:name w:val="xl13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1">
    <w:name w:val="xl135"/>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7"/>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8"/>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9"/>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4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8">
    <w:name w:val="xl1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9">
    <w:name w:val="xl142"/>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4"/>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8"/>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5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3"/>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2">
    <w:name w:val="font14"/>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xl1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4">
    <w:name w:val="xl156"/>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8"/>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9"/>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60"/>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2"/>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1">
    <w:name w:val="Defaul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2">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3">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4">
    <w:name w:val="标题 5 字符"/>
    <w:basedOn w:val="21"/>
    <w:link w:val="5"/>
    <w:semiHidden/>
    <w:uiPriority w:val="9"/>
    <w:rPr>
      <w:rFonts w:ascii="Times New Roman" w:hAnsi="Times New Roman" w:cs="Times New Roman"/>
      <w:b/>
      <w:bCs/>
      <w:kern w:val="2"/>
      <w:sz w:val="28"/>
      <w:szCs w:val="28"/>
    </w:rPr>
  </w:style>
  <w:style w:type="character" w:customStyle="1" w:styleId="135">
    <w:name w:val="正文文本 字符"/>
    <w:basedOn w:val="21"/>
    <w:link w:val="7"/>
    <w:uiPriority w:val="99"/>
    <w:rPr>
      <w:rFonts w:ascii="Times New Roman" w:hAnsi="Times New Roman" w:cs="Times New Roman"/>
      <w:kern w:val="2"/>
      <w:sz w:val="21"/>
      <w:szCs w:val="24"/>
    </w:rPr>
  </w:style>
  <w:style w:type="character" w:customStyle="1" w:styleId="136">
    <w:name w:val="建设方案正文 Char Char"/>
    <w:link w:val="137"/>
    <w:uiPriority w:val="0"/>
    <w:rPr>
      <w:rFonts w:ascii="仿宋_GB2312" w:eastAsia="仿宋_GB2312"/>
      <w:color w:val="000000"/>
      <w:kern w:val="2"/>
    </w:rPr>
  </w:style>
  <w:style w:type="paragraph" w:customStyle="1" w:styleId="137">
    <w:name w:val="建设方案正文"/>
    <w:basedOn w:val="1"/>
    <w:link w:val="136"/>
    <w:uiPriority w:val="0"/>
    <w:pPr>
      <w:spacing w:line="360" w:lineRule="auto"/>
      <w:ind w:firstLine="200" w:firstLineChars="200"/>
    </w:pPr>
    <w:rPr>
      <w:rFonts w:ascii="仿宋_GB2312" w:hAnsi="宋体" w:eastAsia="仿宋_GB2312" w:cs="宋体"/>
      <w:color w:val="000000"/>
      <w:sz w:val="24"/>
      <w:szCs w:val="22"/>
    </w:rPr>
  </w:style>
  <w:style w:type="paragraph" w:customStyle="1" w:styleId="138">
    <w:name w:val="二级标题"/>
    <w:basedOn w:val="1"/>
    <w:link w:val="139"/>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39">
    <w:name w:val="二级标题 Char"/>
    <w:link w:val="138"/>
    <w:uiPriority w:val="0"/>
    <w:rPr>
      <w:rFonts w:ascii="黑体" w:hAnsi="黑体" w:eastAsia="黑体" w:cs="Times New Roman"/>
      <w:bCs/>
      <w:color w:val="000000"/>
      <w:kern w:val="2"/>
      <w:szCs w:val="24"/>
    </w:rPr>
  </w:style>
  <w:style w:type="paragraph" w:customStyle="1" w:styleId="140">
    <w:name w:val="msonormal"/>
    <w:basedOn w:val="1"/>
    <w:uiPriority w:val="0"/>
    <w:pPr>
      <w:widowControl/>
      <w:spacing w:before="100" w:beforeAutospacing="1" w:after="100" w:afterAutospacing="1"/>
      <w:jc w:val="left"/>
    </w:pPr>
    <w:rPr>
      <w:rFonts w:ascii="宋体" w:hAnsi="宋体" w:cs="宋体"/>
      <w:kern w:val="0"/>
      <w:sz w:val="24"/>
    </w:rPr>
  </w:style>
  <w:style w:type="paragraph" w:customStyle="1" w:styleId="141">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2">
    <w:name w:val="xl6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3">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4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6">
    <w:name w:val="xl6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14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8">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49">
    <w:name w:val="xl7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5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51">
    <w:name w:val="xl7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4">
    <w:name w:val="xl7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5">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56">
    <w:name w:val="xl7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8">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9">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160">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kern w:val="0"/>
      <w:szCs w:val="21"/>
    </w:rPr>
  </w:style>
  <w:style w:type="paragraph" w:customStyle="1" w:styleId="16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6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13</Pages>
  <Words>3722</Words>
  <Characters>4062</Characters>
  <Lines>49</Lines>
  <Paragraphs>13</Paragraphs>
  <TotalTime>0</TotalTime>
  <ScaleCrop>false</ScaleCrop>
  <LinksUpToDate>false</LinksUpToDate>
  <CharactersWithSpaces>4195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2025-05-09T08:08:00Z</dcterms:created>
  <dc:creator>Windows 用户</dc:creator>
  <cp:lastModifiedBy>陈哲</cp:lastModifiedBy>
  <cp:lastPrinted>2025-05-12T02:07:00Z</cp:lastPrinted>
  <dcterms:modified xsi:type="dcterms:W3CDTF">2025-06-03T18:05:36Z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eyJoZGlkIjoiM2E5MWJlNGU3OWQyNWVkYmZhZWY2NjQ0MmQ4MjA4YzgiLCJ1c2VySWQiOiI0NTY4NDYzNTAifQ==</vt:lpwstr>
  </property>
  <property fmtid="{D5CDD505-2E9C-101B-9397-08002B2CF9AE}" pid="3" name="KSOProductBuildVer">
    <vt:lpwstr>2052-12.1.0.21171</vt:lpwstr>
  </property>
  <property fmtid="{D5CDD505-2E9C-101B-9397-08002B2CF9AE}" pid="4" name="ICV">
    <vt:lpwstr>930D3C07869C4E34A8591284EEE65395_13</vt:lpwstr>
  </property>
</Properties>
</file>