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AEC4A">
      <w:pPr>
        <w:jc w:val="center"/>
        <w:rPr>
          <w:rFonts w:hint="eastAsia" w:ascii="华文中宋" w:hAnsi="华文中宋" w:eastAsia="华文中宋"/>
          <w:sz w:val="44"/>
          <w:szCs w:val="44"/>
        </w:rPr>
      </w:pPr>
      <w:bookmarkStart w:id="0" w:name="_Toc418758133"/>
      <w:bookmarkStart w:id="1" w:name="_Toc436086053"/>
      <w:bookmarkStart w:id="2" w:name="_Toc422736380"/>
      <w:bookmarkStart w:id="3" w:name="_Toc418758134"/>
    </w:p>
    <w:p w14:paraId="1A57907A">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2C4E57A3">
      <w:pPr>
        <w:jc w:val="center"/>
        <w:rPr>
          <w:rFonts w:hint="eastAsia" w:ascii="华文中宋" w:hAnsi="华文中宋" w:eastAsia="华文中宋"/>
          <w:sz w:val="44"/>
          <w:szCs w:val="44"/>
        </w:rPr>
      </w:pPr>
    </w:p>
    <w:p w14:paraId="5484CE59">
      <w:pPr>
        <w:jc w:val="center"/>
        <w:rPr>
          <w:rFonts w:hint="eastAsia" w:ascii="华文中宋" w:hAnsi="华文中宋" w:eastAsia="华文中宋"/>
          <w:sz w:val="44"/>
          <w:szCs w:val="44"/>
        </w:rPr>
      </w:pPr>
    </w:p>
    <w:p w14:paraId="05ED06C6">
      <w:pPr>
        <w:jc w:val="center"/>
        <w:rPr>
          <w:rFonts w:hint="eastAsia" w:ascii="华文中宋" w:hAnsi="华文中宋" w:eastAsia="华文中宋"/>
          <w:sz w:val="44"/>
          <w:szCs w:val="44"/>
        </w:rPr>
      </w:pPr>
    </w:p>
    <w:p w14:paraId="7129969E">
      <w:pPr>
        <w:jc w:val="center"/>
        <w:rPr>
          <w:rFonts w:hint="eastAsia" w:ascii="华文中宋" w:hAnsi="华文中宋" w:eastAsia="华文中宋"/>
          <w:sz w:val="44"/>
          <w:szCs w:val="44"/>
        </w:rPr>
      </w:pPr>
    </w:p>
    <w:p w14:paraId="6384308B">
      <w:pPr>
        <w:jc w:val="center"/>
        <w:rPr>
          <w:rFonts w:hint="eastAsia" w:ascii="华文中宋" w:hAnsi="华文中宋" w:eastAsia="华文中宋"/>
          <w:sz w:val="44"/>
          <w:szCs w:val="44"/>
        </w:rPr>
      </w:pPr>
    </w:p>
    <w:p w14:paraId="61473C28">
      <w:pPr>
        <w:pStyle w:val="137"/>
        <w:ind w:firstLine="480"/>
        <w:rPr>
          <w:rFonts w:hint="eastAsia" w:ascii="宋体" w:eastAsia="宋体"/>
          <w:color w:val="auto"/>
          <w:szCs w:val="24"/>
        </w:rPr>
      </w:pPr>
    </w:p>
    <w:p w14:paraId="04DBA772">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7C678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9B37CE1">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75CAB3FA">
            <w:pPr>
              <w:rPr>
                <w:rFonts w:hint="eastAsia" w:ascii="仿宋" w:hAnsi="仿宋" w:eastAsia="仿宋"/>
                <w:sz w:val="32"/>
                <w:szCs w:val="32"/>
              </w:rPr>
            </w:pPr>
          </w:p>
        </w:tc>
      </w:tr>
      <w:tr w14:paraId="5F62F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29EFF734">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75EB4FD8">
            <w:pPr>
              <w:rPr>
                <w:rFonts w:hint="eastAsia" w:ascii="仿宋" w:hAnsi="仿宋" w:eastAsia="仿宋"/>
                <w:sz w:val="32"/>
                <w:szCs w:val="32"/>
              </w:rPr>
            </w:pPr>
            <w:r>
              <w:rPr>
                <w:rFonts w:hint="eastAsia" w:ascii="仿宋" w:hAnsi="仿宋" w:eastAsia="仿宋"/>
                <w:sz w:val="32"/>
                <w:szCs w:val="32"/>
              </w:rPr>
              <w:t>民航运输服务</w:t>
            </w:r>
          </w:p>
        </w:tc>
      </w:tr>
      <w:tr w14:paraId="553C2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72851506">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76848701">
            <w:pPr>
              <w:rPr>
                <w:rFonts w:hint="eastAsia" w:ascii="仿宋" w:hAnsi="仿宋" w:eastAsia="仿宋"/>
                <w:sz w:val="32"/>
                <w:szCs w:val="32"/>
              </w:rPr>
            </w:pPr>
          </w:p>
        </w:tc>
      </w:tr>
      <w:tr w14:paraId="55FA1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099E130">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2A609327">
            <w:pPr>
              <w:rPr>
                <w:rFonts w:hint="eastAsia" w:ascii="仿宋" w:hAnsi="仿宋" w:eastAsia="仿宋"/>
                <w:sz w:val="32"/>
                <w:szCs w:val="32"/>
              </w:rPr>
            </w:pPr>
          </w:p>
        </w:tc>
      </w:tr>
      <w:tr w14:paraId="420EF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A3FEA3">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0C6CB957">
            <w:pPr>
              <w:rPr>
                <w:rFonts w:hint="eastAsia" w:ascii="仿宋" w:hAnsi="仿宋" w:eastAsia="仿宋"/>
                <w:sz w:val="32"/>
                <w:szCs w:val="32"/>
              </w:rPr>
            </w:pPr>
          </w:p>
        </w:tc>
      </w:tr>
    </w:tbl>
    <w:p w14:paraId="5338D7FD">
      <w:pPr>
        <w:jc w:val="center"/>
        <w:rPr>
          <w:rFonts w:hint="eastAsia" w:ascii="仿宋" w:hAnsi="仿宋" w:eastAsia="仿宋"/>
          <w:sz w:val="32"/>
          <w:szCs w:val="32"/>
        </w:rPr>
      </w:pPr>
    </w:p>
    <w:p w14:paraId="46C2E87D">
      <w:pPr>
        <w:jc w:val="center"/>
        <w:rPr>
          <w:rFonts w:hint="eastAsia" w:ascii="仿宋" w:hAnsi="仿宋" w:eastAsia="仿宋"/>
          <w:sz w:val="32"/>
          <w:szCs w:val="32"/>
        </w:rPr>
      </w:pPr>
    </w:p>
    <w:p w14:paraId="3E5DEC9C">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344AF769">
          <w:pPr>
            <w:pStyle w:val="96"/>
            <w:jc w:val="center"/>
            <w:rPr>
              <w:color w:val="auto"/>
            </w:rPr>
          </w:pPr>
          <w:r>
            <w:rPr>
              <w:color w:val="auto"/>
              <w:lang w:val="zh-CN"/>
            </w:rPr>
            <w:t>目录</w:t>
          </w:r>
        </w:p>
        <w:p w14:paraId="3B024FB6">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2B8C76A">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5C72697">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24205D14">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89F832A">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A778CE4">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0764EE3C">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46141A63">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0C451059">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5090EBA4">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62ACCD17">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1A44D56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DBAC4E6">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120A38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14:paraId="3C2DD16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44C62239">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001BB017">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413F0B7E">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14:paraId="2AA8AFE7">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14:paraId="2470EB97">
          <w:pPr>
            <w:rPr>
              <w:sz w:val="24"/>
            </w:rPr>
          </w:pPr>
          <w:r>
            <w:rPr>
              <w:b/>
              <w:bCs/>
              <w:sz w:val="24"/>
              <w:lang w:val="zh-CN"/>
            </w:rPr>
            <w:fldChar w:fldCharType="end"/>
          </w:r>
        </w:p>
      </w:sdtContent>
    </w:sdt>
    <w:p w14:paraId="1B0ABBF3">
      <w:pPr>
        <w:rPr>
          <w:sz w:val="24"/>
        </w:rPr>
        <w:sectPr>
          <w:pgSz w:w="11906" w:h="16838"/>
          <w:pgMar w:top="1418" w:right="1301" w:bottom="1091" w:left="1155" w:header="851" w:footer="731" w:gutter="0"/>
          <w:pgNumType w:start="1"/>
          <w:cols w:space="425" w:num="1"/>
          <w:docGrid w:type="lines" w:linePitch="312" w:charSpace="0"/>
        </w:sectPr>
      </w:pPr>
    </w:p>
    <w:p w14:paraId="05D926AF">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rPr>
        <w:t>民航运输服务</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6ADAD09">
      <w:pPr>
        <w:pStyle w:val="3"/>
        <w:spacing w:line="360" w:lineRule="auto"/>
      </w:pPr>
      <w:bookmarkStart w:id="4" w:name="_Toc197702688"/>
      <w:r>
        <w:rPr>
          <w:rFonts w:hint="eastAsia"/>
        </w:rPr>
        <w:t>专业名称与代码</w:t>
      </w:r>
      <w:bookmarkEnd w:id="4"/>
    </w:p>
    <w:p w14:paraId="7FD42B93">
      <w:pPr>
        <w:tabs>
          <w:tab w:val="left" w:pos="4111"/>
        </w:tabs>
        <w:spacing w:line="360" w:lineRule="auto"/>
        <w:ind w:firstLine="482" w:firstLineChars="200"/>
        <w:jc w:val="left"/>
        <w:rPr>
          <w:b/>
          <w:bCs/>
          <w:sz w:val="24"/>
          <w:szCs w:val="32"/>
        </w:rPr>
      </w:pPr>
      <w:r>
        <w:rPr>
          <w:rFonts w:hint="eastAsia"/>
          <w:b/>
          <w:bCs/>
          <w:sz w:val="24"/>
          <w:szCs w:val="32"/>
        </w:rPr>
        <w:t>专业名称：民航运输服务</w:t>
      </w:r>
      <w:r>
        <w:rPr>
          <w:b/>
          <w:bCs/>
          <w:sz w:val="24"/>
          <w:szCs w:val="32"/>
        </w:rPr>
        <w:tab/>
      </w:r>
      <w:r>
        <w:rPr>
          <w:rFonts w:hint="eastAsia"/>
          <w:sz w:val="24"/>
          <w:szCs w:val="32"/>
        </w:rPr>
        <w:t>（500401  ）</w:t>
      </w:r>
    </w:p>
    <w:p w14:paraId="0998A99B">
      <w:pPr>
        <w:pStyle w:val="3"/>
        <w:spacing w:line="360" w:lineRule="auto"/>
      </w:pPr>
      <w:bookmarkStart w:id="5" w:name="_Toc197702689"/>
      <w:r>
        <w:rPr>
          <w:rFonts w:hint="eastAsia"/>
        </w:rPr>
        <w:t>培养</w:t>
      </w:r>
      <w:r>
        <w:t>对象与</w:t>
      </w:r>
      <w:r>
        <w:rPr>
          <w:rFonts w:hint="eastAsia"/>
        </w:rPr>
        <w:t>学制</w:t>
      </w:r>
      <w:bookmarkEnd w:id="5"/>
    </w:p>
    <w:p w14:paraId="40AF54E2">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21583713">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504586A1">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6097"/>
      </w:tblGrid>
      <w:tr w14:paraId="3944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311" w:type="dxa"/>
            <w:vAlign w:val="center"/>
          </w:tcPr>
          <w:p w14:paraId="164AA735">
            <w:pPr>
              <w:snapToGrid w:val="0"/>
              <w:contextualSpacing/>
              <w:rPr>
                <w:sz w:val="24"/>
              </w:rPr>
            </w:pPr>
            <w:r>
              <w:rPr>
                <w:sz w:val="24"/>
              </w:rPr>
              <w:t>所属专业大类（代码）</w:t>
            </w:r>
          </w:p>
        </w:tc>
        <w:tc>
          <w:tcPr>
            <w:tcW w:w="6129" w:type="dxa"/>
            <w:vAlign w:val="center"/>
          </w:tcPr>
          <w:p w14:paraId="48FD5221">
            <w:pPr>
              <w:snapToGrid w:val="0"/>
              <w:contextualSpacing/>
              <w:rPr>
                <w:sz w:val="24"/>
              </w:rPr>
            </w:pPr>
            <w:r>
              <w:rPr>
                <w:rFonts w:hint="eastAsia"/>
                <w:sz w:val="24"/>
              </w:rPr>
              <w:t>交通运输大类（50）</w:t>
            </w:r>
          </w:p>
        </w:tc>
      </w:tr>
      <w:tr w14:paraId="5331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4E77234">
            <w:pPr>
              <w:snapToGrid w:val="0"/>
              <w:contextualSpacing/>
              <w:rPr>
                <w:sz w:val="24"/>
              </w:rPr>
            </w:pPr>
            <w:r>
              <w:rPr>
                <w:sz w:val="24"/>
              </w:rPr>
              <w:t>所属专业类（代码）</w:t>
            </w:r>
          </w:p>
        </w:tc>
        <w:tc>
          <w:tcPr>
            <w:tcW w:w="6129" w:type="dxa"/>
            <w:vAlign w:val="center"/>
          </w:tcPr>
          <w:p w14:paraId="0E14E8BF">
            <w:pPr>
              <w:snapToGrid w:val="0"/>
              <w:contextualSpacing/>
              <w:rPr>
                <w:sz w:val="24"/>
              </w:rPr>
            </w:pPr>
            <w:r>
              <w:rPr>
                <w:rFonts w:hint="eastAsia"/>
                <w:sz w:val="24"/>
              </w:rPr>
              <w:t>航空运输类（5004）</w:t>
            </w:r>
          </w:p>
        </w:tc>
      </w:tr>
      <w:tr w14:paraId="34C8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2F4E7622">
            <w:pPr>
              <w:snapToGrid w:val="0"/>
              <w:contextualSpacing/>
              <w:rPr>
                <w:sz w:val="24"/>
              </w:rPr>
            </w:pPr>
            <w:r>
              <w:rPr>
                <w:sz w:val="24"/>
              </w:rPr>
              <w:t>对应行业（代码）</w:t>
            </w:r>
          </w:p>
        </w:tc>
        <w:tc>
          <w:tcPr>
            <w:tcW w:w="6129" w:type="dxa"/>
            <w:vAlign w:val="center"/>
          </w:tcPr>
          <w:p w14:paraId="7016C673">
            <w:pPr>
              <w:snapToGrid w:val="0"/>
              <w:contextualSpacing/>
              <w:rPr>
                <w:sz w:val="24"/>
              </w:rPr>
            </w:pPr>
            <w:r>
              <w:rPr>
                <w:rFonts w:hint="eastAsia"/>
                <w:sz w:val="24"/>
              </w:rPr>
              <w:t>航空运输业（56）</w:t>
            </w:r>
          </w:p>
        </w:tc>
      </w:tr>
      <w:tr w14:paraId="29AA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793F6A8F">
            <w:pPr>
              <w:snapToGrid w:val="0"/>
              <w:contextualSpacing/>
              <w:rPr>
                <w:sz w:val="24"/>
              </w:rPr>
            </w:pPr>
            <w:r>
              <w:rPr>
                <w:sz w:val="24"/>
              </w:rPr>
              <w:t>主要职业类别（代码）</w:t>
            </w:r>
          </w:p>
        </w:tc>
        <w:tc>
          <w:tcPr>
            <w:tcW w:w="6129" w:type="dxa"/>
            <w:vAlign w:val="center"/>
          </w:tcPr>
          <w:p w14:paraId="10E7DA33">
            <w:pPr>
              <w:snapToGrid w:val="0"/>
              <w:contextualSpacing/>
              <w:rPr>
                <w:sz w:val="24"/>
              </w:rPr>
            </w:pPr>
            <w:r>
              <w:rPr>
                <w:rFonts w:hint="eastAsia"/>
                <w:sz w:val="24"/>
              </w:rPr>
              <w:t>航空运输服务人员（4-02-04）</w:t>
            </w:r>
          </w:p>
        </w:tc>
      </w:tr>
      <w:tr w14:paraId="2A2B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11C47446">
            <w:pPr>
              <w:snapToGrid w:val="0"/>
              <w:contextualSpacing/>
              <w:rPr>
                <w:sz w:val="24"/>
              </w:rPr>
            </w:pPr>
            <w:r>
              <w:rPr>
                <w:sz w:val="24"/>
              </w:rPr>
              <w:t>主要岗位（群）或技术领域</w:t>
            </w:r>
          </w:p>
        </w:tc>
        <w:tc>
          <w:tcPr>
            <w:tcW w:w="6129" w:type="dxa"/>
            <w:vAlign w:val="center"/>
          </w:tcPr>
          <w:p w14:paraId="38AD6CBC">
            <w:pPr>
              <w:snapToGrid w:val="0"/>
              <w:contextualSpacing/>
              <w:rPr>
                <w:sz w:val="24"/>
              </w:rPr>
            </w:pPr>
            <w:r>
              <w:rPr>
                <w:rFonts w:hint="eastAsia"/>
                <w:sz w:val="24"/>
              </w:rPr>
              <w:t>民用乘务员、航空地面服务员、民航票务员、民航客运员</w:t>
            </w:r>
          </w:p>
          <w:p w14:paraId="703130D3">
            <w:pPr>
              <w:snapToGrid w:val="0"/>
              <w:contextualSpacing/>
              <w:rPr>
                <w:sz w:val="24"/>
              </w:rPr>
            </w:pPr>
            <w:r>
              <w:rPr>
                <w:rFonts w:hint="eastAsia"/>
                <w:sz w:val="24"/>
              </w:rPr>
              <w:t>、民航货运员</w:t>
            </w:r>
          </w:p>
        </w:tc>
      </w:tr>
      <w:tr w14:paraId="1B2B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4FE8C4AF">
            <w:pPr>
              <w:snapToGrid w:val="0"/>
              <w:contextualSpacing/>
              <w:rPr>
                <w:sz w:val="24"/>
              </w:rPr>
            </w:pPr>
            <w:r>
              <w:rPr>
                <w:sz w:val="24"/>
              </w:rPr>
              <w:t>职业类证书</w:t>
            </w:r>
          </w:p>
        </w:tc>
        <w:tc>
          <w:tcPr>
            <w:tcW w:w="6129" w:type="dxa"/>
            <w:vAlign w:val="center"/>
          </w:tcPr>
          <w:p w14:paraId="2FCE5F51">
            <w:pPr>
              <w:snapToGrid w:val="0"/>
              <w:contextualSpacing/>
              <w:rPr>
                <w:sz w:val="24"/>
              </w:rPr>
            </w:pPr>
            <w:r>
              <w:rPr>
                <w:rFonts w:hint="eastAsia"/>
                <w:sz w:val="24"/>
              </w:rPr>
              <w:t>民航旅客地面服务、民航货物运输</w:t>
            </w:r>
          </w:p>
        </w:tc>
      </w:tr>
    </w:tbl>
    <w:p w14:paraId="6D57D438">
      <w:pPr>
        <w:pStyle w:val="3"/>
        <w:spacing w:line="360" w:lineRule="auto"/>
      </w:pPr>
      <w:bookmarkStart w:id="7" w:name="_Toc197702691"/>
      <w:r>
        <w:t>培养目标</w:t>
      </w:r>
      <w:r>
        <w:rPr>
          <w:rFonts w:hint="eastAsia"/>
          <w:vanish/>
          <w:color w:val="FF0000"/>
        </w:rPr>
        <w:t>（参照教育部标准）</w:t>
      </w:r>
      <w:bookmarkEnd w:id="7"/>
    </w:p>
    <w:p w14:paraId="5D75615A">
      <w:pPr>
        <w:ind w:firstLine="420" w:firstLineChars="200"/>
      </w:pPr>
      <w:r>
        <w:rPr>
          <w:rFonts w:hint="eastAsia"/>
        </w:rPr>
        <w:t>本专业培养理想信念坚定，德、智、体、美、劳全面发展，具有一定的科学文化知识和人文素养，良好的职业道德、精益求精的工匠精神，掌握航空运输基本理论，熟悉国内国际旅客运输业务，熟练掌握国内国际旅客运输专业知识及操作技能；具备一定的民航旅客运输、航空地面服务、民航客票销售、民航货物运输相关操作能力；能从事各航空公司、机场集团、客票销售公司、旅游公司和大中小型航空货运公司的航空地面服务、机场旅客服务、客票销售、旅游销售、航空货运代理工作的高素质技术技能型人才。</w:t>
      </w:r>
    </w:p>
    <w:p w14:paraId="7B24A105">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4742292A">
      <w:r>
        <w:rPr>
          <w:rFonts w:hint="eastAsia"/>
        </w:rPr>
        <w:t>本专业学生应在系统学习本专业知识并完成有关实习实训基础上，全面提升知识、能力、</w:t>
      </w:r>
    </w:p>
    <w:p w14:paraId="5031FCE9">
      <w:r>
        <w:rPr>
          <w:rFonts w:hint="eastAsia"/>
        </w:rPr>
        <w:t>素质，掌握并实际运用岗位（群）需要的专业核心技术技能，实现德智体美劳全面发展，总</w:t>
      </w:r>
    </w:p>
    <w:p w14:paraId="28C04984">
      <w:r>
        <w:rPr>
          <w:rFonts w:hint="eastAsia"/>
        </w:rPr>
        <w:t>体上须达到以下要求：</w:t>
      </w:r>
    </w:p>
    <w:p w14:paraId="73D122BE">
      <w:r>
        <w:rPr>
          <w:rFonts w:hint="eastAsia"/>
        </w:rPr>
        <w:t>（1）坚定拥护中国共产党领导和中国特色社会主义制度，以习近平新时代中国特色社会</w:t>
      </w:r>
    </w:p>
    <w:p w14:paraId="392ED267">
      <w:r>
        <w:rPr>
          <w:rFonts w:hint="eastAsia"/>
        </w:rPr>
        <w:t>主义思想为指导，践行社会主义核心价值观，具有坚定的理想信念、深厚的爱国情感和中华</w:t>
      </w:r>
    </w:p>
    <w:p w14:paraId="544A8B2A">
      <w:r>
        <w:rPr>
          <w:rFonts w:hint="eastAsia"/>
        </w:rPr>
        <w:t>民族自豪感；</w:t>
      </w:r>
    </w:p>
    <w:p w14:paraId="4AC9AA9E">
      <w:r>
        <w:rPr>
          <w:rFonts w:hint="eastAsia"/>
        </w:rPr>
        <w:t>（2）掌握与本专业对应职业活动相关的国家法律、行业规定，掌握绿色生产、环境保护、</w:t>
      </w:r>
    </w:p>
    <w:p w14:paraId="35A33981">
      <w:r>
        <w:rPr>
          <w:rFonts w:hint="eastAsia"/>
        </w:rPr>
        <w:t>安全防护、质量管理等相关知识与技能，了解相关行业文化，具有爱岗敬业的职业精神，遵</w:t>
      </w:r>
    </w:p>
    <w:p w14:paraId="51E1D5FD">
      <w:r>
        <w:rPr>
          <w:rFonts w:hint="eastAsia"/>
        </w:rPr>
        <w:t>守职业道德准则和行为规范，具备社会责任感和担当精神；</w:t>
      </w:r>
    </w:p>
    <w:p w14:paraId="5FDB39BA">
      <w:r>
        <w:rPr>
          <w:rFonts w:hint="eastAsia"/>
        </w:rPr>
        <w:t>（3）掌握支撑本专业学习和可持续发展必备的语文、数学、外语（英语等）、信息技术等</w:t>
      </w:r>
    </w:p>
    <w:p w14:paraId="78428735">
      <w:r>
        <w:rPr>
          <w:rFonts w:hint="eastAsia"/>
        </w:rPr>
        <w:t>文化基础知识，具有良好的人文素养与科学素养，具备职业生涯规划能力；</w:t>
      </w:r>
    </w:p>
    <w:p w14:paraId="2B49F903">
      <w:r>
        <w:rPr>
          <w:rFonts w:hint="eastAsia"/>
        </w:rPr>
        <w:t>（4）具有良好的语言表达能力、文字表达能力、沟通合作能力，具有较强的集体意识和</w:t>
      </w:r>
    </w:p>
    <w:p w14:paraId="4FE2AC33">
      <w:r>
        <w:rPr>
          <w:rFonts w:hint="eastAsia"/>
        </w:rPr>
        <w:t>团队合作意识，学习 1 门外语并结合本专业加以运用；</w:t>
      </w:r>
    </w:p>
    <w:p w14:paraId="45F4FEA3">
      <w:r>
        <w:rPr>
          <w:rFonts w:hint="eastAsia"/>
        </w:rPr>
        <w:t>（5）掌握民航概论，航空运输地理、民航旅客服务心理学、民航服务礼仪、民航商务英</w:t>
      </w:r>
    </w:p>
    <w:p w14:paraId="62D99272">
      <w:r>
        <w:rPr>
          <w:rFonts w:hint="eastAsia"/>
        </w:rPr>
        <w:t>语、民航货运英语、航空法等方面的专业基础理论知识；</w:t>
      </w:r>
    </w:p>
    <w:p w14:paraId="4FD41A72">
      <w:r>
        <w:rPr>
          <w:rFonts w:hint="eastAsia"/>
        </w:rPr>
        <w:t>（6）掌握民航客票销售、值机与行李运输、民航旅客中转服务、航空货物销售实务、航</w:t>
      </w:r>
    </w:p>
    <w:p w14:paraId="17076AFF">
      <w:r>
        <w:rPr>
          <w:rFonts w:hint="eastAsia"/>
        </w:rPr>
        <w:t>空货物运输服务、航空货物组装及装载操作实务、报关报检实务、飞机载重平衡、民航危险</w:t>
      </w:r>
    </w:p>
    <w:p w14:paraId="12A07B7A">
      <w:r>
        <w:rPr>
          <w:rFonts w:hint="eastAsia"/>
        </w:rPr>
        <w:t>品运输等技术技能，具有民航客货运输业务的服务与保障能力；</w:t>
      </w:r>
    </w:p>
    <w:p w14:paraId="31ADABB2">
      <w:r>
        <w:rPr>
          <w:rFonts w:hint="eastAsia"/>
        </w:rPr>
        <w:t>（7）掌握民航市场营销调研与预测、民航分销渠道管理、民航客户管理关系管理、民航</w:t>
      </w:r>
    </w:p>
    <w:p w14:paraId="6EA0A43A">
      <w:r>
        <w:rPr>
          <w:rFonts w:hint="eastAsia"/>
        </w:rPr>
        <w:t>呼叫中心实务、民航新媒体营销、民航收益管理等技术技能，具有民航客货运输市场营销和</w:t>
      </w:r>
    </w:p>
    <w:p w14:paraId="23C939BC">
      <w:r>
        <w:rPr>
          <w:rFonts w:hint="eastAsia"/>
        </w:rPr>
        <w:t>客户服务能力；</w:t>
      </w:r>
    </w:p>
    <w:p w14:paraId="79B8B417">
      <w:r>
        <w:rPr>
          <w:rFonts w:hint="eastAsia"/>
        </w:rPr>
        <w:t>（8）掌握信息技术基础知识，具有适应本领域数字化和智能化发展需求的数字技能；</w:t>
      </w:r>
    </w:p>
    <w:p w14:paraId="3DE1CB8B">
      <w:r>
        <w:rPr>
          <w:rFonts w:hint="eastAsia"/>
        </w:rPr>
        <w:t>（9）具有探究学习、终身学习和可持续发展的能力，具有整合知识和综合运用知识分析</w:t>
      </w:r>
    </w:p>
    <w:p w14:paraId="1A4A70A2">
      <w:r>
        <w:rPr>
          <w:rFonts w:hint="eastAsia"/>
        </w:rPr>
        <w:t>问题和解决问题的能力；</w:t>
      </w:r>
    </w:p>
    <w:p w14:paraId="34CFC83A">
      <w:r>
        <w:rPr>
          <w:rFonts w:hint="eastAsia"/>
        </w:rPr>
        <w:t>（10）掌握身体运动的基本知识和至少 1 项体育运动技能，达到国家大学生体质健康测试</w:t>
      </w:r>
    </w:p>
    <w:p w14:paraId="22411697">
      <w:r>
        <w:rPr>
          <w:rFonts w:hint="eastAsia"/>
        </w:rPr>
        <w:t>合格标准，养成良好的运动习惯、卫生习惯和行为习惯；具备一定的心理调适能力；</w:t>
      </w:r>
    </w:p>
    <w:p w14:paraId="360C5734">
      <w:r>
        <w:rPr>
          <w:rFonts w:hint="eastAsia"/>
        </w:rPr>
        <w:t>（11）掌握必备的美育知识，具有一定的文化修养、审美能力，形成至少 1 项艺术特长或</w:t>
      </w:r>
    </w:p>
    <w:p w14:paraId="127A3026">
      <w:r>
        <w:rPr>
          <w:rFonts w:hint="eastAsia"/>
        </w:rPr>
        <w:t>爱好；</w:t>
      </w:r>
    </w:p>
    <w:p w14:paraId="7495D581">
      <w:r>
        <w:rPr>
          <w:rFonts w:hint="eastAsia"/>
        </w:rPr>
        <w:t>（12）树立正确的劳动观，尊重劳动，热爱劳动，具备与本专业职业发展相适应的劳</w:t>
      </w:r>
    </w:p>
    <w:p w14:paraId="332C9C71">
      <w:r>
        <w:rPr>
          <w:rFonts w:hint="eastAsia"/>
        </w:rPr>
        <w:t>动素养，弘扬劳模精神、劳动精神、工匠精神，弘扬劳动光荣、技能宝贵、创造伟大的时</w:t>
      </w:r>
    </w:p>
    <w:p w14:paraId="517A6827">
      <w:r>
        <w:rPr>
          <w:rFonts w:hint="eastAsia"/>
        </w:rPr>
        <w:t>代风尚。</w:t>
      </w:r>
    </w:p>
    <w:p w14:paraId="5FFA767C">
      <w:pPr>
        <w:pStyle w:val="3"/>
        <w:spacing w:line="360" w:lineRule="auto"/>
      </w:pPr>
      <w:bookmarkStart w:id="9" w:name="_Toc197702693"/>
      <w:r>
        <w:t>课程设置及学时安排</w:t>
      </w:r>
      <w:r>
        <w:rPr>
          <w:rFonts w:hint="eastAsia"/>
          <w:vanish/>
          <w:color w:val="FF0000"/>
        </w:rPr>
        <w:t>（参照教育部标准）</w:t>
      </w:r>
      <w:bookmarkEnd w:id="9"/>
    </w:p>
    <w:p w14:paraId="26A0567B">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70226195">
      <w:pPr>
        <w:spacing w:line="360" w:lineRule="auto"/>
        <w:ind w:firstLine="480" w:firstLineChars="200"/>
        <w:rPr>
          <w:sz w:val="24"/>
        </w:rPr>
      </w:pPr>
      <w:r>
        <w:rPr>
          <w:rFonts w:hint="eastAsia"/>
          <w:sz w:val="24"/>
        </w:rPr>
        <w:t>主要包括：思想政治理论、毛泽东思想和中国特色社会主义理论体系概论、习近平新时代中国特色社会主义思想概论、国家安全教育、形势与政策、军事理论与军训、职业生涯规划、心理健康教育、就业与创业指导、体育、劳动教育、大学英语、大学语文、计算机应用基础等列为公共基础必修课程。将大学数学、外语、创新创业教育、沟通与表达等列为必修课程或限定选修课程。</w:t>
      </w:r>
    </w:p>
    <w:p w14:paraId="7206741B">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7CA12E0F">
      <w:pPr>
        <w:snapToGrid w:val="0"/>
        <w:spacing w:line="360" w:lineRule="auto"/>
        <w:ind w:firstLine="480" w:firstLineChars="200"/>
        <w:contextualSpacing/>
        <w:rPr>
          <w:sz w:val="24"/>
        </w:rPr>
      </w:pPr>
      <w:r>
        <w:rPr>
          <w:sz w:val="24"/>
        </w:rPr>
        <w:t>（1）专业基础课程</w:t>
      </w:r>
    </w:p>
    <w:p w14:paraId="4E70F833">
      <w:pPr>
        <w:snapToGrid w:val="0"/>
        <w:spacing w:line="360" w:lineRule="auto"/>
        <w:ind w:firstLine="480" w:firstLineChars="200"/>
        <w:contextualSpacing/>
        <w:rPr>
          <w:sz w:val="24"/>
        </w:rPr>
      </w:pPr>
      <w:r>
        <w:rPr>
          <w:rFonts w:hint="eastAsia"/>
          <w:sz w:val="24"/>
        </w:rPr>
        <w:t>主要包括：民航概论，民航服务沟通技巧，空运市场营销，民航法规与实务，民航心理学，民航旅客服务英语。</w:t>
      </w:r>
    </w:p>
    <w:p w14:paraId="5EEE9504">
      <w:pPr>
        <w:snapToGrid w:val="0"/>
        <w:spacing w:line="360" w:lineRule="auto"/>
        <w:ind w:firstLine="480" w:firstLineChars="200"/>
        <w:contextualSpacing/>
        <w:rPr>
          <w:sz w:val="24"/>
        </w:rPr>
      </w:pPr>
      <w:r>
        <w:rPr>
          <w:sz w:val="24"/>
        </w:rPr>
        <w:t>（2）专业核心课程</w:t>
      </w:r>
    </w:p>
    <w:p w14:paraId="01D7A827">
      <w:pPr>
        <w:snapToGrid w:val="0"/>
        <w:ind w:firstLine="420" w:firstLineChars="200"/>
        <w:contextualSpacing/>
      </w:pPr>
      <w:r>
        <w:rPr>
          <w:rFonts w:hint="eastAsia"/>
        </w:rPr>
        <w:t>主要包括：化妆、形体，民航服务礼仪，机场运营管理，航空运输地理，民航货物运输，民航地勤实务，客户服务与管理，急救知识，中外民俗，民航危险品运输。</w:t>
      </w:r>
    </w:p>
    <w:p w14:paraId="495A90A5">
      <w:pPr>
        <w:snapToGrid w:val="0"/>
        <w:ind w:firstLine="420" w:firstLineChars="200"/>
        <w:contextualSpacing/>
      </w:pPr>
    </w:p>
    <w:p w14:paraId="326BF7CA">
      <w:pPr>
        <w:snapToGrid w:val="0"/>
        <w:ind w:firstLine="422" w:firstLineChars="200"/>
        <w:contextualSpacing/>
        <w:jc w:val="center"/>
        <w:rPr>
          <w:b/>
          <w:bCs/>
        </w:rPr>
      </w:pPr>
      <w:r>
        <w:rPr>
          <w:rFonts w:hint="eastAsia"/>
          <w:b/>
          <w:bCs/>
        </w:rPr>
        <w:t>专业核心课程主要教学内容与要求</w:t>
      </w:r>
    </w:p>
    <w:tbl>
      <w:tblPr>
        <w:tblStyle w:val="132"/>
        <w:tblW w:w="5000" w:type="pct"/>
        <w:jc w:val="center"/>
        <w:tblLayout w:type="autofit"/>
        <w:tblCellMar>
          <w:top w:w="0" w:type="dxa"/>
          <w:left w:w="0" w:type="dxa"/>
          <w:bottom w:w="0" w:type="dxa"/>
          <w:right w:w="0" w:type="dxa"/>
        </w:tblCellMar>
      </w:tblPr>
      <w:tblGrid>
        <w:gridCol w:w="564"/>
        <w:gridCol w:w="3269"/>
        <w:gridCol w:w="3693"/>
        <w:gridCol w:w="1934"/>
      </w:tblGrid>
      <w:tr w14:paraId="44480D39">
        <w:tblPrEx>
          <w:tblCellMar>
            <w:top w:w="0" w:type="dxa"/>
            <w:left w:w="0" w:type="dxa"/>
            <w:bottom w:w="0" w:type="dxa"/>
            <w:right w:w="0" w:type="dxa"/>
          </w:tblCellMar>
        </w:tblPrEx>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730DD5CC">
            <w:pPr>
              <w:jc w:val="center"/>
              <w:rPr>
                <w:rFonts w:asciiTheme="minorHAnsi" w:hAnsiTheme="minorHAnsi" w:eastAsiaTheme="minorEastAsia" w:cstheme="minorBidi"/>
                <w:lang w:eastAsia="en-US"/>
              </w:rPr>
            </w:pPr>
            <w:r>
              <w:rPr>
                <w:rFonts w:hint="eastAsia" w:asciiTheme="minorHAnsi" w:hAnsiTheme="minorHAnsi" w:eastAsiaTheme="minorEastAsia" w:cstheme="minorBidi"/>
                <w:lang w:eastAsia="en-US"/>
              </w:rPr>
              <w:t>序号</w:t>
            </w:r>
          </w:p>
        </w:tc>
        <w:tc>
          <w:tcPr>
            <w:tcW w:w="1728" w:type="pct"/>
            <w:tcBorders>
              <w:top w:val="single" w:color="000000" w:sz="4" w:space="0"/>
              <w:left w:val="single" w:color="000000" w:sz="4" w:space="0"/>
              <w:bottom w:val="single" w:color="000000" w:sz="4" w:space="0"/>
              <w:right w:val="single" w:color="000000" w:sz="4" w:space="0"/>
            </w:tcBorders>
            <w:vAlign w:val="center"/>
          </w:tcPr>
          <w:p w14:paraId="74CFF602">
            <w:pPr>
              <w:jc w:val="center"/>
              <w:rPr>
                <w:rFonts w:asciiTheme="minorHAnsi" w:hAnsiTheme="minorHAnsi" w:eastAsiaTheme="minorEastAsia" w:cstheme="minorBidi"/>
                <w:lang w:eastAsia="en-US"/>
              </w:rPr>
            </w:pPr>
            <w:r>
              <w:rPr>
                <w:rFonts w:hint="eastAsia" w:asciiTheme="minorHAnsi" w:hAnsiTheme="minorHAnsi" w:eastAsiaTheme="minorEastAsia" w:cstheme="minorBidi"/>
                <w:lang w:eastAsia="en-US"/>
              </w:rPr>
              <w:t>课程涉及的主要领域</w:t>
            </w:r>
          </w:p>
        </w:tc>
        <w:tc>
          <w:tcPr>
            <w:tcW w:w="1952" w:type="pct"/>
            <w:tcBorders>
              <w:top w:val="single" w:color="000000" w:sz="4" w:space="0"/>
              <w:left w:val="single" w:color="000000" w:sz="4" w:space="0"/>
              <w:bottom w:val="single" w:color="000000" w:sz="4" w:space="0"/>
              <w:right w:val="single" w:color="000000" w:sz="4" w:space="0"/>
            </w:tcBorders>
            <w:vAlign w:val="center"/>
          </w:tcPr>
          <w:p w14:paraId="691D9127">
            <w:pPr>
              <w:jc w:val="center"/>
              <w:rPr>
                <w:rFonts w:asciiTheme="minorHAnsi" w:hAnsiTheme="minorHAnsi" w:eastAsiaTheme="minorEastAsia" w:cstheme="minorBidi"/>
                <w:lang w:eastAsia="en-US"/>
              </w:rPr>
            </w:pPr>
            <w:r>
              <w:rPr>
                <w:rFonts w:hint="eastAsia" w:asciiTheme="minorHAnsi" w:hAnsiTheme="minorHAnsi" w:eastAsiaTheme="minorEastAsia" w:cstheme="minorBidi"/>
                <w:lang w:eastAsia="en-US"/>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2E566AB2">
            <w:pPr>
              <w:jc w:val="center"/>
              <w:rPr>
                <w:rFonts w:asciiTheme="minorHAnsi" w:hAnsiTheme="minorHAnsi" w:eastAsiaTheme="minorEastAsia" w:cstheme="minorBidi"/>
                <w:lang w:eastAsia="en-US"/>
              </w:rPr>
            </w:pPr>
            <w:r>
              <w:rPr>
                <w:rFonts w:hint="eastAsia" w:asciiTheme="minorHAnsi" w:hAnsiTheme="minorHAnsi" w:eastAsiaTheme="minorEastAsia" w:cstheme="minorBidi"/>
                <w:lang w:eastAsia="en-US"/>
              </w:rPr>
              <w:t>主要教学内容与要求</w:t>
            </w:r>
          </w:p>
        </w:tc>
      </w:tr>
      <w:tr w14:paraId="54230789">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B302664">
            <w:pPr>
              <w:pStyle w:val="133"/>
              <w:numPr>
                <w:ilvl w:val="0"/>
                <w:numId w:val="5"/>
              </w:numPr>
              <w:spacing w:line="272" w:lineRule="exact"/>
              <w:ind w:right="99"/>
              <w:jc w:val="center"/>
              <w:rPr>
                <w:rFonts w:hint="eastAsia" w:ascii="宋体" w:hAnsi="宋体" w:eastAsia="宋体" w:cs="宋体"/>
                <w:sz w:val="21"/>
                <w:szCs w:val="21"/>
                <w:lang w:eastAsia="zh-CN"/>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213D8646">
            <w:pPr>
              <w:pStyle w:val="133"/>
              <w:spacing w:line="285"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化妆</w:t>
            </w:r>
          </w:p>
        </w:tc>
        <w:tc>
          <w:tcPr>
            <w:tcW w:w="1952" w:type="pct"/>
            <w:tcBorders>
              <w:top w:val="single" w:color="000000" w:sz="4" w:space="0"/>
              <w:left w:val="single" w:color="000000" w:sz="4" w:space="0"/>
              <w:bottom w:val="single" w:color="000000" w:sz="4" w:space="0"/>
              <w:right w:val="single" w:color="000000" w:sz="4" w:space="0"/>
            </w:tcBorders>
            <w:vAlign w:val="center"/>
          </w:tcPr>
          <w:p w14:paraId="052AFF03">
            <w:pPr>
              <w:rPr>
                <w:rFonts w:ascii="宋体" w:hAnsi="宋体" w:eastAsiaTheme="minorEastAsia" w:cstheme="minorBidi"/>
                <w:lang w:eastAsia="en-US"/>
              </w:rPr>
            </w:pPr>
            <w:r>
              <w:rPr>
                <w:rFonts w:hint="eastAsia" w:ascii="宋体" w:hAnsi="宋体" w:cs="宋体" w:eastAsiaTheme="minorEastAsia"/>
                <w:kern w:val="0"/>
                <w:lang w:eastAsia="en-US"/>
              </w:rPr>
              <w:t>①学会具有专业性和亲和力的妆容</w:t>
            </w:r>
          </w:p>
          <w:p w14:paraId="5D85D7A7">
            <w:pPr>
              <w:rPr>
                <w:rFonts w:ascii="宋体" w:hAnsi="宋体" w:eastAsiaTheme="minorEastAsia" w:cstheme="minorBidi"/>
                <w:lang w:eastAsia="en-US"/>
              </w:rPr>
            </w:pPr>
            <w:r>
              <w:rPr>
                <w:rFonts w:hint="eastAsia" w:ascii="宋体" w:hAnsi="宋体" w:cs="宋体" w:eastAsiaTheme="minorEastAsia"/>
                <w:kern w:val="0"/>
                <w:lang w:eastAsia="en-US"/>
              </w:rPr>
              <w:t>②了解不同肤质的特点</w:t>
            </w:r>
          </w:p>
          <w:p w14:paraId="72AEF908">
            <w:pPr>
              <w:rPr>
                <w:rFonts w:ascii="宋体" w:hAnsi="宋体" w:eastAsiaTheme="minorEastAsia" w:cstheme="minorBidi"/>
                <w:lang w:eastAsia="en-US"/>
              </w:rPr>
            </w:pPr>
            <w:r>
              <w:rPr>
                <w:rFonts w:hint="eastAsia" w:ascii="宋体" w:hAnsi="宋体" w:eastAsiaTheme="minorEastAsia" w:cstheme="minorBidi"/>
                <w:lang w:eastAsia="en-US"/>
              </w:rPr>
              <w:t>③</w:t>
            </w:r>
            <w:r>
              <w:rPr>
                <w:rFonts w:hint="eastAsia" w:ascii="宋体" w:hAnsi="宋体" w:cs="宋体" w:eastAsiaTheme="minorEastAsia"/>
                <w:kern w:val="0"/>
                <w:lang w:eastAsia="en-US"/>
              </w:rPr>
              <w:t>熟悉各种化妆工具的用途</w:t>
            </w:r>
          </w:p>
          <w:p w14:paraId="5054EAE5">
            <w:pPr>
              <w:pStyle w:val="133"/>
              <w:ind w:left="100" w:right="102"/>
              <w:jc w:val="both"/>
              <w:rPr>
                <w:rFonts w:hint="eastAsia" w:ascii="宋体" w:hAnsi="宋体" w:eastAsia="宋体" w:cs="宋体"/>
                <w:sz w:val="21"/>
                <w:szCs w:val="21"/>
                <w:lang w:eastAsia="zh-CN"/>
              </w:rPr>
            </w:pPr>
          </w:p>
        </w:tc>
        <w:tc>
          <w:tcPr>
            <w:tcW w:w="1022" w:type="pct"/>
            <w:tcBorders>
              <w:top w:val="single" w:color="000000" w:sz="4" w:space="0"/>
              <w:left w:val="single" w:color="000000" w:sz="4" w:space="0"/>
              <w:bottom w:val="single" w:color="000000" w:sz="4" w:space="0"/>
              <w:right w:val="single" w:color="000000" w:sz="4" w:space="0"/>
            </w:tcBorders>
          </w:tcPr>
          <w:p w14:paraId="29CAF502">
            <w:pPr>
              <w:widowControl/>
              <w:ind w:firstLine="420" w:firstLineChars="200"/>
              <w:jc w:val="left"/>
              <w:rPr>
                <w:rFonts w:hint="eastAsia" w:ascii="宋体" w:hAnsi="宋体" w:cs="宋体" w:eastAsiaTheme="minorEastAsia"/>
                <w:kern w:val="0"/>
                <w:szCs w:val="21"/>
                <w:lang w:eastAsia="en-US"/>
              </w:rPr>
            </w:pPr>
            <w:r>
              <w:rPr>
                <w:rFonts w:hint="eastAsia" w:ascii="宋体" w:hAnsi="宋体" w:cs="宋体" w:eastAsiaTheme="minorEastAsia"/>
                <w:kern w:val="0"/>
                <w:szCs w:val="21"/>
                <w:lang w:eastAsia="en-US"/>
              </w:rPr>
              <w:t>①具备良好的审美能力，能根据自身气质和航空公司要求，选择合适的妆容风格。了解形象设计的基本原则，包括色彩搭配、服饰搭配等，提升整体职业形象。</w:t>
            </w:r>
          </w:p>
          <w:p w14:paraId="64C42742">
            <w:pPr>
              <w:pStyle w:val="133"/>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②能按空中乘务岗位要求，完成发型整理，包括盘发、直发等常见发型。</w:t>
            </w:r>
          </w:p>
        </w:tc>
      </w:tr>
      <w:tr w14:paraId="277C222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EE4F693">
            <w:pPr>
              <w:pStyle w:val="33"/>
              <w:numPr>
                <w:ilvl w:val="0"/>
                <w:numId w:val="5"/>
              </w:numPr>
              <w:ind w:firstLineChars="0"/>
              <w:jc w:val="center"/>
              <w:rPr>
                <w:rFonts w:eastAsiaTheme="minorEastAsia" w:cstheme="minorBidi"/>
                <w:lang w:eastAsia="en-US"/>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10D43D26">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形体</w:t>
            </w:r>
          </w:p>
        </w:tc>
        <w:tc>
          <w:tcPr>
            <w:tcW w:w="1952" w:type="pct"/>
            <w:tcBorders>
              <w:top w:val="single" w:color="000000" w:sz="4" w:space="0"/>
              <w:left w:val="single" w:color="000000" w:sz="4" w:space="0"/>
              <w:bottom w:val="single" w:color="000000" w:sz="4" w:space="0"/>
              <w:right w:val="single" w:color="000000" w:sz="4" w:space="0"/>
            </w:tcBorders>
            <w:vAlign w:val="center"/>
          </w:tcPr>
          <w:p w14:paraId="34F34866">
            <w:pPr>
              <w:widowControl/>
              <w:rPr>
                <w:rFonts w:hint="eastAsia" w:ascii="宋体" w:hAnsi="宋体" w:cs="仿宋" w:eastAsiaTheme="minorEastAsia"/>
                <w:kern w:val="0"/>
                <w:lang w:eastAsia="en-US"/>
              </w:rPr>
            </w:pPr>
            <w:r>
              <w:rPr>
                <w:rFonts w:hint="eastAsia" w:ascii="宋体" w:hAnsi="宋体" w:cs="仿宋" w:eastAsiaTheme="minorEastAsia"/>
                <w:kern w:val="0"/>
                <w:lang w:eastAsia="en-US"/>
              </w:rPr>
              <w:t>①了解形体训练的基本理论和常识，初步掌握形体训练的基本技术、基本技能，提高职业能力。</w:t>
            </w:r>
          </w:p>
          <w:p w14:paraId="742D36BC">
            <w:pPr>
              <w:widowControl/>
              <w:rPr>
                <w:rFonts w:hint="eastAsia" w:ascii="宋体" w:hAnsi="宋体" w:cs="仿宋" w:eastAsiaTheme="minorEastAsia"/>
                <w:kern w:val="0"/>
                <w:lang w:eastAsia="en-US"/>
              </w:rPr>
            </w:pPr>
            <w:r>
              <w:rPr>
                <w:rFonts w:hint="eastAsia" w:ascii="宋体" w:hAnsi="宋体" w:cs="仿宋" w:eastAsiaTheme="minorEastAsia"/>
                <w:kern w:val="0"/>
                <w:lang w:eastAsia="en-US"/>
              </w:rPr>
              <w:t>②了解站姿、坐姿、行姿和蹲姿的基本动作要领。</w:t>
            </w:r>
          </w:p>
          <w:p w14:paraId="393A82D1">
            <w:pPr>
              <w:pStyle w:val="133"/>
              <w:spacing w:before="130" w:line="272" w:lineRule="exact"/>
              <w:ind w:left="100" w:right="102"/>
              <w:jc w:val="both"/>
              <w:rPr>
                <w:rFonts w:hint="eastAsia" w:ascii="宋体" w:hAnsi="宋体" w:eastAsia="宋体" w:cs="宋体"/>
                <w:sz w:val="21"/>
                <w:szCs w:val="21"/>
                <w:lang w:eastAsia="zh-CN"/>
              </w:rPr>
            </w:pPr>
          </w:p>
        </w:tc>
        <w:tc>
          <w:tcPr>
            <w:tcW w:w="1022" w:type="pct"/>
            <w:tcBorders>
              <w:top w:val="single" w:color="000000" w:sz="4" w:space="0"/>
              <w:left w:val="single" w:color="000000" w:sz="4" w:space="0"/>
              <w:bottom w:val="single" w:color="000000" w:sz="4" w:space="0"/>
              <w:right w:val="single" w:color="000000" w:sz="4" w:space="0"/>
            </w:tcBorders>
          </w:tcPr>
          <w:p w14:paraId="22FB861D">
            <w:pPr>
              <w:widowControl/>
              <w:ind w:firstLine="420" w:firstLineChars="200"/>
              <w:rPr>
                <w:rFonts w:hint="eastAsia" w:ascii="宋体" w:hAnsi="宋体" w:cs="仿宋" w:eastAsiaTheme="minorEastAsia"/>
                <w:kern w:val="0"/>
                <w:lang w:eastAsia="en-US"/>
              </w:rPr>
            </w:pPr>
            <w:r>
              <w:rPr>
                <w:rFonts w:hint="eastAsia" w:ascii="宋体" w:hAnsi="宋体" w:cs="仿宋" w:eastAsiaTheme="minorEastAsia"/>
                <w:kern w:val="0"/>
                <w:lang w:eastAsia="en-US"/>
              </w:rPr>
              <w:t>①掌握柔韧性训练的基本动作规范，加强关节的灵活性，增强肌肉、韧带等的弹性和伸展能力，并减少运动损伤。</w:t>
            </w:r>
          </w:p>
          <w:p w14:paraId="2654D6C9">
            <w:pPr>
              <w:widowControl/>
              <w:ind w:firstLine="420" w:firstLineChars="200"/>
              <w:rPr>
                <w:rFonts w:hint="eastAsia" w:ascii="宋体" w:hAnsi="宋体" w:cs="仿宋" w:eastAsiaTheme="minorEastAsia"/>
                <w:kern w:val="0"/>
                <w:lang w:eastAsia="en-US"/>
              </w:rPr>
            </w:pPr>
            <w:r>
              <w:rPr>
                <w:rFonts w:hint="eastAsia" w:ascii="宋体" w:hAnsi="宋体" w:cs="仿宋" w:eastAsiaTheme="minorEastAsia"/>
                <w:kern w:val="0"/>
                <w:lang w:eastAsia="en-US"/>
              </w:rPr>
              <w:t>②掌握力量训练的基本动作规范，增强人体各部位肌肉力量，提高身体的协调性、控制力和灵活性。</w:t>
            </w:r>
          </w:p>
          <w:p w14:paraId="1FC0A51A">
            <w:pPr>
              <w:widowControl/>
              <w:ind w:firstLine="420" w:firstLineChars="200"/>
              <w:rPr>
                <w:rFonts w:hint="eastAsia" w:ascii="宋体" w:hAnsi="宋体" w:cs="仿宋" w:eastAsiaTheme="minorEastAsia"/>
                <w:kern w:val="0"/>
                <w:lang w:eastAsia="en-US"/>
              </w:rPr>
            </w:pPr>
            <w:r>
              <w:rPr>
                <w:rFonts w:hint="eastAsia" w:ascii="宋体" w:hAnsi="宋体" w:cs="仿宋" w:eastAsiaTheme="minorEastAsia"/>
                <w:kern w:val="0"/>
                <w:lang w:eastAsia="en-US"/>
              </w:rPr>
              <w:t>③熟悉耐力训练的基本方法，提高身体的新陈代谢，有效燃烧机体脂肪，塑造完美体型。</w:t>
            </w:r>
          </w:p>
          <w:p w14:paraId="14B9659E">
            <w:pPr>
              <w:pStyle w:val="133"/>
              <w:ind w:left="103"/>
              <w:rPr>
                <w:rFonts w:hint="eastAsia" w:ascii="宋体" w:hAnsi="宋体" w:eastAsia="宋体" w:cs="宋体"/>
                <w:sz w:val="21"/>
                <w:szCs w:val="21"/>
                <w:lang w:eastAsia="zh-CN"/>
              </w:rPr>
            </w:pPr>
          </w:p>
        </w:tc>
      </w:tr>
      <w:tr w14:paraId="6D47B81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603653FB">
            <w:pPr>
              <w:pStyle w:val="33"/>
              <w:numPr>
                <w:ilvl w:val="0"/>
                <w:numId w:val="5"/>
              </w:numPr>
              <w:ind w:firstLineChars="0"/>
              <w:jc w:val="center"/>
              <w:rPr>
                <w:rFonts w:eastAsiaTheme="minorEastAsia" w:cstheme="minorBidi"/>
                <w:lang w:eastAsia="en-US"/>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1F40B806">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民航服务礼仪</w:t>
            </w:r>
          </w:p>
        </w:tc>
        <w:tc>
          <w:tcPr>
            <w:tcW w:w="1952" w:type="pct"/>
            <w:tcBorders>
              <w:top w:val="single" w:color="000000" w:sz="4" w:space="0"/>
              <w:left w:val="single" w:color="000000" w:sz="4" w:space="0"/>
              <w:bottom w:val="single" w:color="000000" w:sz="4" w:space="0"/>
              <w:right w:val="single" w:color="000000" w:sz="4" w:space="0"/>
            </w:tcBorders>
            <w:vAlign w:val="center"/>
          </w:tcPr>
          <w:p w14:paraId="75350BAF">
            <w:pPr>
              <w:widowControl/>
              <w:rPr>
                <w:rFonts w:hint="eastAsia" w:ascii="宋体" w:hAnsi="宋体" w:cs="仿宋" w:eastAsiaTheme="minorEastAsia"/>
                <w:kern w:val="0"/>
                <w:lang w:eastAsia="en-US"/>
              </w:rPr>
            </w:pPr>
            <w:r>
              <w:rPr>
                <w:rFonts w:hint="eastAsia" w:ascii="宋体" w:hAnsi="宋体" w:cs="仿宋" w:eastAsiaTheme="minorEastAsia"/>
                <w:kern w:val="0"/>
                <w:lang w:eastAsia="en-US"/>
              </w:rPr>
              <w:t>①了解民航服务用语的一般原则和基本要求。</w:t>
            </w:r>
          </w:p>
          <w:p w14:paraId="0F0E38EE">
            <w:pPr>
              <w:widowControl/>
              <w:rPr>
                <w:rFonts w:hint="eastAsia" w:ascii="宋体" w:hAnsi="宋体" w:cs="仿宋" w:eastAsiaTheme="minorEastAsia"/>
                <w:kern w:val="0"/>
                <w:lang w:eastAsia="en-US"/>
              </w:rPr>
            </w:pPr>
            <w:r>
              <w:rPr>
                <w:rFonts w:hint="eastAsia" w:ascii="宋体" w:hAnsi="宋体" w:cs="仿宋" w:eastAsiaTheme="minorEastAsia"/>
                <w:kern w:val="0"/>
                <w:lang w:eastAsia="en-US"/>
              </w:rPr>
              <w:t>②掌握民航服务用语表达的技巧。</w:t>
            </w:r>
          </w:p>
          <w:p w14:paraId="2FAABBC8">
            <w:pPr>
              <w:widowControl/>
              <w:rPr>
                <w:rFonts w:hint="eastAsia" w:ascii="宋体" w:hAnsi="宋体" w:cs="仿宋" w:eastAsiaTheme="minorEastAsia"/>
                <w:kern w:val="0"/>
                <w:lang w:eastAsia="en-US"/>
              </w:rPr>
            </w:pPr>
            <w:r>
              <w:rPr>
                <w:rFonts w:hint="eastAsia" w:ascii="宋体" w:hAnsi="宋体" w:cs="仿宋" w:eastAsiaTheme="minorEastAsia"/>
                <w:kern w:val="0"/>
                <w:lang w:eastAsia="en-US"/>
              </w:rPr>
              <w:t>③熟知民航服务的播音用语。</w:t>
            </w:r>
          </w:p>
          <w:p w14:paraId="43F2BFC6">
            <w:pPr>
              <w:widowControl/>
              <w:rPr>
                <w:rFonts w:hint="eastAsia" w:ascii="宋体" w:hAnsi="宋体" w:cs="仿宋" w:eastAsiaTheme="minorEastAsia"/>
                <w:kern w:val="0"/>
                <w:lang w:eastAsia="en-US"/>
              </w:rPr>
            </w:pPr>
            <w:r>
              <w:rPr>
                <w:rFonts w:hint="eastAsia" w:ascii="宋体" w:hAnsi="宋体" w:cs="仿宋" w:eastAsiaTheme="minorEastAsia"/>
                <w:kern w:val="0"/>
                <w:lang w:eastAsia="en-US"/>
              </w:rPr>
              <w:t>④掌握值机工作各个流程中的服务礼仪。</w:t>
            </w:r>
          </w:p>
          <w:p w14:paraId="52B3D9C8">
            <w:pPr>
              <w:widowControl/>
              <w:rPr>
                <w:rFonts w:hint="eastAsia" w:ascii="宋体" w:hAnsi="宋体" w:cs="仿宋" w:eastAsiaTheme="minorEastAsia"/>
                <w:kern w:val="0"/>
                <w:lang w:eastAsia="en-US"/>
              </w:rPr>
            </w:pPr>
            <w:r>
              <w:rPr>
                <w:rFonts w:hint="eastAsia" w:ascii="宋体" w:hAnsi="宋体" w:cs="仿宋" w:eastAsiaTheme="minorEastAsia"/>
                <w:kern w:val="0"/>
                <w:lang w:eastAsia="en-US"/>
              </w:rPr>
              <w:t>⑤熟悉值机服务礼仪的操作流程。</w:t>
            </w:r>
          </w:p>
          <w:p w14:paraId="10E090FB">
            <w:pPr>
              <w:widowControl/>
              <w:rPr>
                <w:rFonts w:hint="eastAsia" w:ascii="宋体" w:hAnsi="宋体" w:cs="仿宋" w:eastAsiaTheme="minorEastAsia"/>
                <w:kern w:val="0"/>
                <w:lang w:eastAsia="en-US"/>
              </w:rPr>
            </w:pPr>
            <w:r>
              <w:rPr>
                <w:rFonts w:hint="eastAsia" w:ascii="宋体" w:hAnsi="宋体" w:cs="仿宋" w:eastAsiaTheme="minorEastAsia"/>
                <w:kern w:val="0"/>
                <w:lang w:eastAsia="en-US"/>
              </w:rPr>
              <w:t>⑥掌握安检工作各个流程中的执勤规范和仪态规范。</w:t>
            </w:r>
          </w:p>
        </w:tc>
        <w:tc>
          <w:tcPr>
            <w:tcW w:w="1022" w:type="pct"/>
            <w:tcBorders>
              <w:top w:val="single" w:color="000000" w:sz="4" w:space="0"/>
              <w:left w:val="single" w:color="000000" w:sz="4" w:space="0"/>
              <w:bottom w:val="single" w:color="000000" w:sz="4" w:space="0"/>
              <w:right w:val="single" w:color="000000" w:sz="4" w:space="0"/>
            </w:tcBorders>
          </w:tcPr>
          <w:p w14:paraId="2E781240">
            <w:pPr>
              <w:widowControl/>
              <w:snapToGrid w:val="0"/>
              <w:ind w:firstLine="420" w:firstLineChars="200"/>
              <w:rPr>
                <w:rFonts w:ascii="宋体" w:hAnsi="宋体" w:cs="宋体" w:eastAsiaTheme="minorEastAsia"/>
                <w:sz w:val="24"/>
                <w:szCs w:val="21"/>
                <w:lang w:eastAsia="en-US"/>
              </w:rPr>
            </w:pPr>
            <w:r>
              <w:rPr>
                <w:rFonts w:hint="eastAsia" w:ascii="微软雅黑" w:hAnsi="微软雅黑" w:eastAsia="微软雅黑" w:cs="仿宋"/>
                <w:kern w:val="0"/>
                <w:lang w:eastAsia="en-US"/>
              </w:rPr>
              <w:t>①</w:t>
            </w:r>
            <w:r>
              <w:rPr>
                <w:rFonts w:hint="eastAsia" w:ascii="宋体" w:hAnsi="宋体" w:cs="仿宋" w:eastAsiaTheme="minorEastAsia"/>
                <w:kern w:val="0"/>
                <w:lang w:eastAsia="en-US"/>
              </w:rPr>
              <w:t>严格遵守语言礼仪规范服务旅客。</w:t>
            </w:r>
          </w:p>
          <w:p w14:paraId="0CDF86AA">
            <w:pPr>
              <w:widowControl/>
              <w:snapToGrid w:val="0"/>
              <w:ind w:firstLine="420" w:firstLineChars="200"/>
              <w:rPr>
                <w:rFonts w:ascii="宋体" w:hAnsi="宋体" w:cs="宋体" w:eastAsiaTheme="minorEastAsia"/>
                <w:sz w:val="24"/>
                <w:szCs w:val="21"/>
                <w:lang w:eastAsia="en-US"/>
              </w:rPr>
            </w:pPr>
            <w:r>
              <w:rPr>
                <w:rFonts w:hint="eastAsia" w:ascii="微软雅黑" w:hAnsi="微软雅黑" w:eastAsia="微软雅黑" w:cs="仿宋"/>
                <w:kern w:val="0"/>
                <w:lang w:eastAsia="en-US"/>
              </w:rPr>
              <w:t>②</w:t>
            </w:r>
            <w:r>
              <w:rPr>
                <w:rFonts w:hint="eastAsia" w:ascii="宋体" w:hAnsi="宋体" w:cs="仿宋" w:eastAsiaTheme="minorEastAsia"/>
                <w:kern w:val="0"/>
                <w:lang w:eastAsia="en-US"/>
              </w:rPr>
              <w:t>严格遵守行为旅客规范服务旅客。</w:t>
            </w:r>
          </w:p>
          <w:p w14:paraId="122695A6">
            <w:pPr>
              <w:widowControl/>
              <w:snapToGrid w:val="0"/>
              <w:ind w:firstLine="420" w:firstLineChars="200"/>
              <w:rPr>
                <w:rFonts w:hint="eastAsia" w:ascii="宋体" w:hAnsi="宋体" w:cs="宋体" w:eastAsiaTheme="minorEastAsia"/>
                <w:sz w:val="24"/>
                <w:szCs w:val="21"/>
                <w:lang w:eastAsia="en-US"/>
              </w:rPr>
            </w:pPr>
            <w:r>
              <w:rPr>
                <w:rFonts w:hint="eastAsia" w:ascii="微软雅黑" w:hAnsi="微软雅黑" w:eastAsia="微软雅黑" w:cs="仿宋"/>
                <w:kern w:val="0"/>
                <w:lang w:eastAsia="en-US"/>
              </w:rPr>
              <w:t>③</w:t>
            </w:r>
            <w:r>
              <w:rPr>
                <w:rFonts w:hint="eastAsia" w:ascii="宋体" w:hAnsi="宋体" w:cs="仿宋" w:eastAsiaTheme="minorEastAsia"/>
                <w:kern w:val="0"/>
                <w:lang w:eastAsia="en-US"/>
              </w:rPr>
              <w:t>严格遵守仪容仪表礼仪规范服务旅客。</w:t>
            </w:r>
          </w:p>
        </w:tc>
      </w:tr>
      <w:tr w14:paraId="3FE3BC7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736DA8A3">
            <w:pPr>
              <w:pStyle w:val="33"/>
              <w:numPr>
                <w:ilvl w:val="0"/>
                <w:numId w:val="5"/>
              </w:numPr>
              <w:ind w:firstLineChars="0"/>
              <w:jc w:val="center"/>
              <w:rPr>
                <w:rFonts w:eastAsiaTheme="minorEastAsia" w:cstheme="minorBidi"/>
                <w:lang w:eastAsia="en-US"/>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50EB593E">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机场运营管理</w:t>
            </w:r>
          </w:p>
        </w:tc>
        <w:tc>
          <w:tcPr>
            <w:tcW w:w="1952" w:type="pct"/>
            <w:tcBorders>
              <w:top w:val="single" w:color="000000" w:sz="4" w:space="0"/>
              <w:left w:val="single" w:color="000000" w:sz="4" w:space="0"/>
              <w:bottom w:val="single" w:color="000000" w:sz="4" w:space="0"/>
              <w:right w:val="single" w:color="000000" w:sz="4" w:space="0"/>
            </w:tcBorders>
            <w:vAlign w:val="center"/>
          </w:tcPr>
          <w:p w14:paraId="2927B4A4">
            <w:pPr>
              <w:rPr>
                <w:rFonts w:ascii="宋体" w:hAnsi="宋体" w:eastAsiaTheme="minorEastAsia" w:cstheme="minorBidi"/>
                <w:lang w:eastAsia="en-US"/>
              </w:rPr>
            </w:pPr>
            <w:r>
              <w:rPr>
                <w:rFonts w:hint="eastAsia" w:ascii="宋体" w:hAnsi="宋体" w:cs="仿宋" w:eastAsiaTheme="minorEastAsia"/>
                <w:kern w:val="0"/>
                <w:lang w:eastAsia="en-US"/>
              </w:rPr>
              <w:t>①掌握机场运营管理基础理论</w:t>
            </w:r>
          </w:p>
          <w:p w14:paraId="7349C61A">
            <w:pPr>
              <w:rPr>
                <w:rFonts w:ascii="宋体" w:hAnsi="宋体" w:eastAsiaTheme="minorEastAsia" w:cstheme="minorBidi"/>
                <w:lang w:eastAsia="en-US"/>
              </w:rPr>
            </w:pPr>
            <w:r>
              <w:rPr>
                <w:rFonts w:hint="eastAsia" w:ascii="宋体" w:hAnsi="宋体" w:cs="仿宋" w:eastAsiaTheme="minorEastAsia"/>
                <w:kern w:val="0"/>
                <w:lang w:eastAsia="en-US"/>
              </w:rPr>
              <w:t>②熟悉机场运营流程与规范</w:t>
            </w:r>
          </w:p>
          <w:p w14:paraId="7041BB12">
            <w:pPr>
              <w:rPr>
                <w:rFonts w:ascii="宋体" w:hAnsi="宋体" w:eastAsiaTheme="minorEastAsia" w:cstheme="minorBidi"/>
                <w:lang w:eastAsia="en-US"/>
              </w:rPr>
            </w:pPr>
            <w:r>
              <w:rPr>
                <w:rFonts w:hint="eastAsia" w:ascii="宋体" w:hAnsi="宋体" w:cs="仿宋" w:eastAsiaTheme="minorEastAsia"/>
                <w:kern w:val="0"/>
                <w:lang w:eastAsia="en-US"/>
              </w:rPr>
              <w:t>③了解航空法规与政策</w:t>
            </w:r>
          </w:p>
          <w:p w14:paraId="24B28379">
            <w:pPr>
              <w:rPr>
                <w:rFonts w:ascii="宋体" w:hAnsi="宋体" w:eastAsiaTheme="minorEastAsia" w:cstheme="minorBidi"/>
                <w:lang w:eastAsia="en-US"/>
              </w:rPr>
            </w:pPr>
            <w:r>
              <w:rPr>
                <w:rFonts w:hint="eastAsia" w:ascii="宋体" w:hAnsi="宋体" w:cs="仿宋" w:eastAsiaTheme="minorEastAsia"/>
                <w:kern w:val="0"/>
                <w:lang w:eastAsia="en-US"/>
              </w:rPr>
              <w:t>④掌握市场营销与客户服务知识</w:t>
            </w:r>
          </w:p>
          <w:p w14:paraId="6F6A7C04">
            <w:pPr>
              <w:rPr>
                <w:rFonts w:ascii="宋体" w:hAnsi="宋体" w:eastAsiaTheme="minorEastAsia" w:cstheme="minorBidi"/>
                <w:lang w:eastAsia="en-US"/>
              </w:rPr>
            </w:pPr>
            <w:r>
              <w:rPr>
                <w:rFonts w:hint="eastAsia" w:ascii="宋体" w:hAnsi="宋体" w:cs="仿宋" w:eastAsiaTheme="minorEastAsia"/>
                <w:kern w:val="0"/>
                <w:lang w:eastAsia="en-US"/>
              </w:rPr>
              <w:t>⑤了解机场设施与设备管理</w:t>
            </w:r>
          </w:p>
          <w:p w14:paraId="6FCB8C3E">
            <w:pPr>
              <w:pStyle w:val="133"/>
              <w:spacing w:before="102"/>
              <w:ind w:left="100" w:right="102"/>
              <w:jc w:val="both"/>
              <w:rPr>
                <w:rFonts w:hint="eastAsia" w:ascii="宋体" w:hAnsi="宋体" w:eastAsia="宋体" w:cs="宋体"/>
                <w:sz w:val="21"/>
                <w:szCs w:val="21"/>
                <w:lang w:eastAsia="zh-CN"/>
              </w:rPr>
            </w:pPr>
          </w:p>
        </w:tc>
        <w:tc>
          <w:tcPr>
            <w:tcW w:w="1022" w:type="pct"/>
            <w:tcBorders>
              <w:top w:val="single" w:color="000000" w:sz="4" w:space="0"/>
              <w:left w:val="single" w:color="000000" w:sz="4" w:space="0"/>
              <w:bottom w:val="single" w:color="000000" w:sz="4" w:space="0"/>
              <w:right w:val="single" w:color="000000" w:sz="4" w:space="0"/>
            </w:tcBorders>
          </w:tcPr>
          <w:p w14:paraId="23B99DD1">
            <w:pPr>
              <w:widowControl/>
              <w:ind w:firstLine="420" w:firstLineChars="200"/>
              <w:rPr>
                <w:rFonts w:hint="eastAsia" w:ascii="宋体" w:hAnsi="宋体" w:cs="仿宋" w:eastAsiaTheme="minorEastAsia"/>
                <w:kern w:val="0"/>
                <w:lang w:eastAsia="en-US"/>
              </w:rPr>
            </w:pPr>
            <w:r>
              <w:rPr>
                <w:rFonts w:hint="eastAsia" w:ascii="宋体" w:hAnsi="宋体" w:cs="仿宋" w:eastAsiaTheme="minorEastAsia"/>
                <w:kern w:val="0"/>
                <w:lang w:eastAsia="en-US"/>
              </w:rPr>
              <w:t>①深入了解机场的日常运营流程，包括航班调度、旅客服务、货物运输、安全检查等各个环节的操作规范与标准。</w:t>
            </w:r>
          </w:p>
          <w:p w14:paraId="22E8299A">
            <w:pPr>
              <w:widowControl/>
              <w:ind w:firstLine="420" w:firstLineChars="200"/>
              <w:rPr>
                <w:rFonts w:hint="eastAsia" w:ascii="宋体" w:hAnsi="宋体" w:cs="仿宋" w:eastAsiaTheme="minorEastAsia"/>
                <w:kern w:val="0"/>
                <w:lang w:eastAsia="en-US"/>
              </w:rPr>
            </w:pPr>
            <w:r>
              <w:rPr>
                <w:rFonts w:hint="eastAsia" w:ascii="宋体" w:hAnsi="宋体" w:cs="仿宋" w:eastAsiaTheme="minorEastAsia"/>
                <w:kern w:val="0"/>
                <w:lang w:eastAsia="en-US"/>
              </w:rPr>
              <w:t>②掌握国内外航空运输相关的法律法规、政策规定及行业标准，为合法合规运营提供法律保障。</w:t>
            </w:r>
          </w:p>
          <w:p w14:paraId="3F90C825">
            <w:pPr>
              <w:widowControl/>
              <w:ind w:firstLine="420" w:firstLineChars="200"/>
              <w:rPr>
                <w:rFonts w:hint="eastAsia" w:ascii="宋体" w:hAnsi="宋体" w:cs="仿宋" w:eastAsiaTheme="minorEastAsia"/>
                <w:kern w:val="0"/>
                <w:lang w:eastAsia="en-US"/>
              </w:rPr>
            </w:pPr>
            <w:r>
              <w:rPr>
                <w:rFonts w:hint="eastAsia" w:ascii="宋体" w:hAnsi="宋体" w:cs="仿宋" w:eastAsiaTheme="minorEastAsia"/>
                <w:kern w:val="0"/>
                <w:lang w:eastAsia="en-US"/>
              </w:rPr>
              <w:t>③学习市场营销基本原理，了解机场客户需求，掌握提升服务质量和客户满意度的方法与技巧。</w:t>
            </w:r>
          </w:p>
          <w:p w14:paraId="6ED015DD">
            <w:pPr>
              <w:pStyle w:val="133"/>
              <w:ind w:left="103"/>
              <w:rPr>
                <w:rFonts w:hint="eastAsia" w:ascii="宋体" w:hAnsi="宋体" w:eastAsia="宋体" w:cs="宋体"/>
                <w:sz w:val="24"/>
                <w:szCs w:val="21"/>
                <w:lang w:eastAsia="zh-CN"/>
              </w:rPr>
            </w:pPr>
          </w:p>
        </w:tc>
      </w:tr>
      <w:tr w14:paraId="5E706AD6">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EC2F555">
            <w:pPr>
              <w:pStyle w:val="33"/>
              <w:numPr>
                <w:ilvl w:val="0"/>
                <w:numId w:val="5"/>
              </w:numPr>
              <w:ind w:firstLineChars="0"/>
              <w:jc w:val="center"/>
              <w:rPr>
                <w:rFonts w:eastAsiaTheme="minorEastAsia" w:cstheme="minorBidi"/>
                <w:lang w:eastAsia="en-US"/>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384A8343">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航空运输地理</w:t>
            </w:r>
          </w:p>
        </w:tc>
        <w:tc>
          <w:tcPr>
            <w:tcW w:w="1952" w:type="pct"/>
            <w:tcBorders>
              <w:top w:val="single" w:color="000000" w:sz="4" w:space="0"/>
              <w:left w:val="single" w:color="000000" w:sz="4" w:space="0"/>
              <w:bottom w:val="single" w:color="000000" w:sz="4" w:space="0"/>
              <w:right w:val="single" w:color="000000" w:sz="4" w:space="0"/>
            </w:tcBorders>
            <w:vAlign w:val="center"/>
          </w:tcPr>
          <w:p w14:paraId="5DF25699">
            <w:pPr>
              <w:rPr>
                <w:rFonts w:ascii="宋体" w:hAnsi="宋体" w:eastAsiaTheme="minorEastAsia" w:cstheme="minorBidi"/>
                <w:lang w:eastAsia="en-US"/>
              </w:rPr>
            </w:pPr>
            <w:r>
              <w:rPr>
                <w:rFonts w:hint="eastAsia" w:ascii="宋体" w:hAnsi="宋体" w:cs="仿宋" w:eastAsiaTheme="minorEastAsia"/>
                <w:kern w:val="0"/>
                <w:lang w:eastAsia="en-US"/>
              </w:rPr>
              <w:t>①掌握判断某点的地理坐标的方法</w:t>
            </w:r>
          </w:p>
          <w:p w14:paraId="34F122F2">
            <w:pPr>
              <w:rPr>
                <w:rFonts w:ascii="宋体" w:hAnsi="宋体" w:eastAsiaTheme="minorEastAsia" w:cstheme="minorBidi"/>
                <w:lang w:eastAsia="en-US"/>
              </w:rPr>
            </w:pPr>
            <w:r>
              <w:rPr>
                <w:rFonts w:hint="eastAsia" w:ascii="宋体" w:hAnsi="宋体" w:cs="仿宋" w:eastAsiaTheme="minorEastAsia"/>
                <w:kern w:val="0"/>
                <w:lang w:eastAsia="en-US"/>
              </w:rPr>
              <w:t>②熟悉航线、机场、航司的基本知识</w:t>
            </w:r>
          </w:p>
          <w:p w14:paraId="21D65EF4">
            <w:pPr>
              <w:rPr>
                <w:rFonts w:ascii="宋体" w:hAnsi="宋体" w:eastAsiaTheme="minorEastAsia" w:cstheme="minorBidi"/>
                <w:lang w:eastAsia="en-US"/>
              </w:rPr>
            </w:pPr>
            <w:r>
              <w:rPr>
                <w:rFonts w:hint="eastAsia" w:ascii="宋体" w:hAnsi="宋体" w:cs="仿宋" w:eastAsiaTheme="minorEastAsia"/>
                <w:kern w:val="0"/>
                <w:lang w:eastAsia="en-US"/>
              </w:rPr>
              <w:t>③掌握中国的航线分布以及国际主要航线分布</w:t>
            </w:r>
          </w:p>
          <w:p w14:paraId="1D9A82D3">
            <w:pPr>
              <w:rPr>
                <w:rFonts w:hint="eastAsia" w:asciiTheme="minorHAnsi" w:hAnsiTheme="minorHAnsi" w:eastAsiaTheme="minorEastAsia" w:cstheme="minorBidi"/>
                <w:lang w:eastAsia="en-US"/>
              </w:rPr>
            </w:pPr>
            <w:r>
              <w:rPr>
                <w:rFonts w:hint="eastAsia" w:ascii="宋体" w:hAnsi="宋体" w:cs="仿宋" w:eastAsiaTheme="minorEastAsia"/>
                <w:kern w:val="0"/>
                <w:lang w:eastAsia="en-US"/>
              </w:rPr>
              <w:t>④IATA一区、二区、三区的概况</w:t>
            </w:r>
          </w:p>
        </w:tc>
        <w:tc>
          <w:tcPr>
            <w:tcW w:w="1022" w:type="pct"/>
            <w:tcBorders>
              <w:top w:val="single" w:color="000000" w:sz="4" w:space="0"/>
              <w:left w:val="single" w:color="000000" w:sz="4" w:space="0"/>
              <w:bottom w:val="single" w:color="000000" w:sz="4" w:space="0"/>
              <w:right w:val="single" w:color="000000" w:sz="4" w:space="0"/>
            </w:tcBorders>
          </w:tcPr>
          <w:p w14:paraId="074702C0">
            <w:pPr>
              <w:rPr>
                <w:rFonts w:ascii="宋体" w:hAnsi="宋体" w:eastAsiaTheme="minorEastAsia" w:cstheme="minorBidi"/>
                <w:lang w:eastAsia="en-US"/>
              </w:rPr>
            </w:pPr>
            <w:r>
              <w:rPr>
                <w:rFonts w:hint="eastAsia" w:ascii="宋体" w:hAnsi="宋体" w:cs="仿宋" w:eastAsiaTheme="minorEastAsia"/>
                <w:kern w:val="0"/>
                <w:lang w:eastAsia="en-US"/>
              </w:rPr>
              <w:t>①能够根据地球自转、公转的相关知识，说出其对飞行的影响；熟练使用国际时间换算表来计算飞行的时间。</w:t>
            </w:r>
          </w:p>
          <w:p w14:paraId="4A412EB8">
            <w:pPr>
              <w:rPr>
                <w:rFonts w:ascii="宋体" w:hAnsi="宋体" w:eastAsiaTheme="minorEastAsia" w:cstheme="minorBidi"/>
                <w:lang w:eastAsia="en-US"/>
              </w:rPr>
            </w:pPr>
            <w:r>
              <w:rPr>
                <w:rFonts w:hint="eastAsia" w:ascii="宋体" w:hAnsi="宋体" w:cs="仿宋" w:eastAsiaTheme="minorEastAsia"/>
                <w:kern w:val="0"/>
                <w:lang w:eastAsia="en-US"/>
              </w:rPr>
              <w:t>②掌握影响航空运输布局的因素。</w:t>
            </w:r>
          </w:p>
          <w:p w14:paraId="4B999831">
            <w:pPr>
              <w:pStyle w:val="133"/>
              <w:ind w:left="103"/>
              <w:rPr>
                <w:rFonts w:hint="eastAsia" w:ascii="宋体" w:hAnsi="宋体" w:eastAsia="宋体" w:cs="宋体"/>
                <w:sz w:val="24"/>
                <w:szCs w:val="21"/>
                <w:lang w:eastAsia="zh-CN"/>
              </w:rPr>
            </w:pPr>
          </w:p>
        </w:tc>
      </w:tr>
      <w:tr w14:paraId="50DE6069">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9BF882F">
            <w:pPr>
              <w:pStyle w:val="33"/>
              <w:numPr>
                <w:ilvl w:val="0"/>
                <w:numId w:val="5"/>
              </w:numPr>
              <w:ind w:firstLineChars="0"/>
              <w:jc w:val="center"/>
              <w:rPr>
                <w:rFonts w:eastAsiaTheme="minorEastAsia" w:cstheme="minorBidi"/>
                <w:lang w:eastAsia="en-US"/>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63D830E3">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民航货物运输</w:t>
            </w:r>
          </w:p>
        </w:tc>
        <w:tc>
          <w:tcPr>
            <w:tcW w:w="1952" w:type="pct"/>
            <w:tcBorders>
              <w:top w:val="single" w:color="000000" w:sz="4" w:space="0"/>
              <w:left w:val="single" w:color="000000" w:sz="4" w:space="0"/>
              <w:bottom w:val="single" w:color="000000" w:sz="4" w:space="0"/>
              <w:right w:val="single" w:color="000000" w:sz="4" w:space="0"/>
            </w:tcBorders>
            <w:vAlign w:val="center"/>
          </w:tcPr>
          <w:p w14:paraId="361B6310">
            <w:pPr>
              <w:pStyle w:val="133"/>
              <w:ind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①普通货物的收运，</w:t>
            </w:r>
          </w:p>
          <w:p w14:paraId="37BF0F5C">
            <w:pPr>
              <w:pStyle w:val="133"/>
              <w:ind w:right="102"/>
              <w:jc w:val="both"/>
              <w:rPr>
                <w:rFonts w:ascii="宋体" w:hAnsi="宋体" w:eastAsia="宋体" w:cs="宋体"/>
                <w:sz w:val="21"/>
                <w:szCs w:val="21"/>
                <w:lang w:eastAsia="zh-CN"/>
              </w:rPr>
            </w:pPr>
            <w:r>
              <w:rPr>
                <w:rFonts w:hint="eastAsia" w:ascii="宋体" w:hAnsi="宋体" w:eastAsia="宋体" w:cs="宋体"/>
                <w:sz w:val="21"/>
                <w:szCs w:val="21"/>
                <w:lang w:eastAsia="zh-CN"/>
              </w:rPr>
              <w:t>②普通货物临时存储和仓储管理</w:t>
            </w:r>
          </w:p>
          <w:p w14:paraId="53B42E7C">
            <w:pPr>
              <w:pStyle w:val="133"/>
              <w:ind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③普通货物组板装箱</w:t>
            </w:r>
          </w:p>
          <w:p w14:paraId="2DD1F91D">
            <w:pPr>
              <w:pStyle w:val="133"/>
              <w:ind w:right="102"/>
              <w:jc w:val="both"/>
              <w:rPr>
                <w:rFonts w:ascii="宋体" w:hAnsi="宋体" w:eastAsia="宋体" w:cs="宋体"/>
                <w:sz w:val="21"/>
                <w:szCs w:val="21"/>
                <w:lang w:eastAsia="zh-CN"/>
              </w:rPr>
            </w:pPr>
            <w:r>
              <w:rPr>
                <w:rFonts w:hint="eastAsia" w:ascii="宋体" w:hAnsi="宋体" w:eastAsia="宋体" w:cs="宋体"/>
                <w:sz w:val="21"/>
                <w:szCs w:val="21"/>
                <w:lang w:eastAsia="zh-CN"/>
              </w:rPr>
              <w:t>④普通货物监装监卸</w:t>
            </w:r>
          </w:p>
          <w:p w14:paraId="4083E18F">
            <w:pPr>
              <w:pStyle w:val="133"/>
              <w:ind w:right="102"/>
              <w:jc w:val="both"/>
              <w:rPr>
                <w:rFonts w:ascii="宋体" w:hAnsi="宋体" w:eastAsia="宋体" w:cs="宋体"/>
                <w:sz w:val="21"/>
                <w:szCs w:val="21"/>
                <w:lang w:eastAsia="zh-CN"/>
              </w:rPr>
            </w:pPr>
            <w:r>
              <w:rPr>
                <w:rFonts w:hint="eastAsia" w:ascii="宋体" w:hAnsi="宋体" w:eastAsia="宋体" w:cs="宋体"/>
                <w:sz w:val="21"/>
                <w:szCs w:val="21"/>
                <w:lang w:eastAsia="zh-CN"/>
              </w:rPr>
              <w:t>⑤进港货物分拣与交付</w:t>
            </w:r>
          </w:p>
          <w:p w14:paraId="77D86F0B">
            <w:pPr>
              <w:pStyle w:val="133"/>
              <w:ind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⑥特种货运的收运、仓储、组板装箱、装载及交付</w:t>
            </w:r>
          </w:p>
        </w:tc>
        <w:tc>
          <w:tcPr>
            <w:tcW w:w="1022" w:type="pct"/>
            <w:tcBorders>
              <w:top w:val="single" w:color="000000" w:sz="4" w:space="0"/>
              <w:left w:val="single" w:color="000000" w:sz="4" w:space="0"/>
              <w:bottom w:val="single" w:color="000000" w:sz="4" w:space="0"/>
              <w:right w:val="single" w:color="000000" w:sz="4" w:space="0"/>
            </w:tcBorders>
          </w:tcPr>
          <w:p w14:paraId="4DA620FB">
            <w:pPr>
              <w:pStyle w:val="133"/>
              <w:snapToGrid w:val="0"/>
              <w:ind w:left="102" w:firstLine="400" w:firstLineChars="200"/>
              <w:rPr>
                <w:rFonts w:hint="eastAsia" w:ascii="宋体" w:hAnsi="宋体" w:eastAsia="宋体" w:cs="Times New Roman"/>
                <w:color w:val="000000"/>
                <w:sz w:val="20"/>
                <w:szCs w:val="20"/>
                <w:lang w:eastAsia="zh-CN"/>
              </w:rPr>
            </w:pPr>
            <w:r>
              <w:rPr>
                <w:rFonts w:hint="eastAsia" w:ascii="微软雅黑" w:hAnsi="微软雅黑" w:eastAsia="微软雅黑" w:cs="Times New Roman"/>
                <w:color w:val="000000"/>
                <w:sz w:val="20"/>
                <w:szCs w:val="20"/>
                <w:lang w:eastAsia="zh-CN"/>
              </w:rPr>
              <w:t>①</w:t>
            </w:r>
            <w:r>
              <w:rPr>
                <w:rFonts w:hint="eastAsia" w:ascii="宋体" w:hAnsi="宋体" w:eastAsia="宋体" w:cs="Times New Roman"/>
                <w:color w:val="000000"/>
                <w:sz w:val="20"/>
                <w:szCs w:val="20"/>
                <w:lang w:eastAsia="zh-CN"/>
              </w:rPr>
              <w:t>民航货运服务岗位的工作流程及工作内容。</w:t>
            </w:r>
          </w:p>
          <w:p w14:paraId="4528FF7E">
            <w:pPr>
              <w:pStyle w:val="133"/>
              <w:snapToGrid w:val="0"/>
              <w:ind w:left="102" w:firstLine="400" w:firstLineChars="200"/>
              <w:rPr>
                <w:rFonts w:hint="eastAsia" w:ascii="宋体" w:hAnsi="宋体" w:eastAsia="宋体" w:cs="宋体"/>
                <w:sz w:val="24"/>
                <w:szCs w:val="21"/>
                <w:lang w:eastAsia="zh-CN"/>
              </w:rPr>
            </w:pPr>
            <w:r>
              <w:rPr>
                <w:rFonts w:hint="eastAsia" w:ascii="微软雅黑" w:hAnsi="微软雅黑" w:eastAsia="微软雅黑" w:cs="Times New Roman"/>
                <w:color w:val="000000"/>
                <w:sz w:val="20"/>
                <w:szCs w:val="20"/>
                <w:lang w:eastAsia="zh-CN"/>
              </w:rPr>
              <w:t>②</w:t>
            </w:r>
            <w:r>
              <w:rPr>
                <w:rFonts w:hint="eastAsia" w:ascii="宋体" w:hAnsi="宋体" w:eastAsia="宋体" w:cs="Times New Roman"/>
                <w:color w:val="000000"/>
                <w:sz w:val="20"/>
                <w:szCs w:val="20"/>
                <w:lang w:eastAsia="zh-CN"/>
              </w:rPr>
              <w:t>具各民航货物收运检查、货物配载、货物装载、目的站货物分拣与交付、处理特种货物运输等基本技能。</w:t>
            </w:r>
          </w:p>
        </w:tc>
      </w:tr>
      <w:tr w14:paraId="6C4A67D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7E257B9A">
            <w:pPr>
              <w:pStyle w:val="33"/>
              <w:numPr>
                <w:ilvl w:val="0"/>
                <w:numId w:val="5"/>
              </w:numPr>
              <w:ind w:firstLineChars="0"/>
              <w:jc w:val="center"/>
              <w:rPr>
                <w:rFonts w:eastAsiaTheme="minorEastAsia" w:cstheme="minorBidi"/>
                <w:lang w:eastAsia="en-US"/>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7F03AC84">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民航地勤实务</w:t>
            </w:r>
          </w:p>
        </w:tc>
        <w:tc>
          <w:tcPr>
            <w:tcW w:w="1952" w:type="pct"/>
            <w:tcBorders>
              <w:top w:val="single" w:color="000000" w:sz="4" w:space="0"/>
              <w:left w:val="single" w:color="000000" w:sz="4" w:space="0"/>
              <w:bottom w:val="single" w:color="000000" w:sz="4" w:space="0"/>
              <w:right w:val="single" w:color="000000" w:sz="4" w:space="0"/>
            </w:tcBorders>
            <w:vAlign w:val="center"/>
          </w:tcPr>
          <w:p w14:paraId="59CA7834">
            <w:pPr>
              <w:widowControl/>
              <w:rPr>
                <w:rFonts w:ascii="宋体" w:hAnsi="宋体" w:eastAsiaTheme="minorEastAsia" w:cstheme="minorBidi"/>
                <w:color w:val="000000"/>
                <w:kern w:val="0"/>
                <w:sz w:val="20"/>
                <w:szCs w:val="20"/>
                <w:lang w:eastAsia="en-US"/>
              </w:rPr>
            </w:pPr>
            <w:r>
              <w:rPr>
                <w:rFonts w:hint="eastAsia" w:ascii="宋体" w:hAnsi="宋体" w:eastAsiaTheme="minorEastAsia" w:cstheme="minorBidi"/>
                <w:color w:val="000000"/>
                <w:kern w:val="0"/>
                <w:sz w:val="20"/>
                <w:szCs w:val="20"/>
                <w:lang w:eastAsia="en-US"/>
              </w:rPr>
              <w:t>①乘机手续办理</w:t>
            </w:r>
          </w:p>
          <w:p w14:paraId="04EF8A4F">
            <w:pPr>
              <w:widowControl/>
              <w:rPr>
                <w:rFonts w:ascii="宋体" w:hAnsi="宋体" w:eastAsiaTheme="minorEastAsia" w:cstheme="minorBidi"/>
                <w:color w:val="000000"/>
                <w:kern w:val="0"/>
                <w:sz w:val="20"/>
                <w:szCs w:val="20"/>
                <w:lang w:eastAsia="en-US"/>
              </w:rPr>
            </w:pPr>
            <w:r>
              <w:rPr>
                <w:rFonts w:hint="eastAsia" w:ascii="宋体" w:hAnsi="宋体" w:eastAsiaTheme="minorEastAsia" w:cstheme="minorBidi"/>
                <w:color w:val="000000"/>
                <w:kern w:val="0"/>
                <w:sz w:val="20"/>
                <w:szCs w:val="20"/>
                <w:lang w:eastAsia="en-US"/>
              </w:rPr>
              <w:t>②行李托运手续办理</w:t>
            </w:r>
          </w:p>
          <w:p w14:paraId="171E6EE5">
            <w:pPr>
              <w:widowControl/>
              <w:rPr>
                <w:rFonts w:hint="eastAsia" w:ascii="宋体" w:hAnsi="宋体" w:eastAsiaTheme="minorEastAsia" w:cstheme="minorBidi"/>
                <w:color w:val="000000"/>
                <w:kern w:val="0"/>
                <w:sz w:val="20"/>
                <w:szCs w:val="20"/>
                <w:lang w:eastAsia="en-US"/>
              </w:rPr>
            </w:pPr>
            <w:r>
              <w:rPr>
                <w:rFonts w:hint="eastAsia" w:ascii="宋体" w:hAnsi="宋体" w:eastAsiaTheme="minorEastAsia" w:cstheme="minorBidi"/>
                <w:color w:val="000000"/>
                <w:kern w:val="0"/>
                <w:sz w:val="20"/>
                <w:szCs w:val="20"/>
                <w:lang w:eastAsia="en-US"/>
              </w:rPr>
              <w:t>③航班中转手续办理</w:t>
            </w:r>
          </w:p>
          <w:p w14:paraId="15609C71">
            <w:pPr>
              <w:widowControl/>
              <w:rPr>
                <w:rFonts w:ascii="宋体" w:hAnsi="宋体" w:eastAsiaTheme="minorEastAsia" w:cstheme="minorBidi"/>
                <w:color w:val="000000"/>
                <w:kern w:val="0"/>
                <w:sz w:val="20"/>
                <w:szCs w:val="20"/>
                <w:lang w:eastAsia="en-US"/>
              </w:rPr>
            </w:pPr>
            <w:r>
              <w:rPr>
                <w:rFonts w:hint="eastAsia" w:ascii="宋体" w:hAnsi="宋体" w:eastAsiaTheme="minorEastAsia" w:cstheme="minorBidi"/>
                <w:color w:val="000000"/>
                <w:kern w:val="0"/>
                <w:sz w:val="20"/>
                <w:szCs w:val="20"/>
                <w:lang w:eastAsia="en-US"/>
              </w:rPr>
              <w:t>④普通及特殊旅客服务</w:t>
            </w:r>
          </w:p>
          <w:p w14:paraId="4AFE419C">
            <w:pPr>
              <w:pStyle w:val="133"/>
              <w:spacing w:before="102"/>
              <w:ind w:left="100" w:right="102"/>
              <w:jc w:val="both"/>
              <w:rPr>
                <w:rFonts w:hint="eastAsia" w:ascii="宋体" w:hAnsi="宋体" w:eastAsia="宋体" w:cs="宋体"/>
                <w:sz w:val="21"/>
                <w:szCs w:val="21"/>
                <w:lang w:eastAsia="zh-CN"/>
              </w:rPr>
            </w:pPr>
          </w:p>
        </w:tc>
        <w:tc>
          <w:tcPr>
            <w:tcW w:w="1022" w:type="pct"/>
            <w:tcBorders>
              <w:top w:val="single" w:color="000000" w:sz="4" w:space="0"/>
              <w:left w:val="single" w:color="000000" w:sz="4" w:space="0"/>
              <w:bottom w:val="single" w:color="000000" w:sz="4" w:space="0"/>
              <w:right w:val="single" w:color="000000" w:sz="4" w:space="0"/>
            </w:tcBorders>
          </w:tcPr>
          <w:p w14:paraId="3D19CEDB">
            <w:pPr>
              <w:widowControl/>
              <w:snapToGrid w:val="0"/>
              <w:ind w:firstLine="400" w:firstLineChars="200"/>
              <w:jc w:val="left"/>
              <w:rPr>
                <w:rFonts w:ascii="宋体" w:hAnsi="宋体" w:eastAsiaTheme="minorEastAsia" w:cstheme="minorBidi"/>
                <w:color w:val="000000"/>
                <w:kern w:val="0"/>
                <w:sz w:val="20"/>
                <w:szCs w:val="20"/>
                <w:lang w:eastAsia="en-US"/>
              </w:rPr>
            </w:pPr>
            <w:r>
              <w:rPr>
                <w:rFonts w:hint="eastAsia" w:ascii="微软雅黑" w:hAnsi="微软雅黑" w:eastAsia="微软雅黑" w:cstheme="minorBidi"/>
                <w:color w:val="000000"/>
                <w:kern w:val="0"/>
                <w:sz w:val="20"/>
                <w:szCs w:val="20"/>
                <w:lang w:eastAsia="en-US"/>
              </w:rPr>
              <w:t>①</w:t>
            </w:r>
            <w:r>
              <w:rPr>
                <w:rFonts w:hint="eastAsia" w:ascii="宋体" w:hAnsi="宋体" w:eastAsiaTheme="minorEastAsia" w:cstheme="minorBidi"/>
                <w:color w:val="000000"/>
                <w:kern w:val="0"/>
                <w:sz w:val="20"/>
                <w:szCs w:val="20"/>
                <w:lang w:eastAsia="en-US"/>
              </w:rPr>
              <w:t>民航旅客地面服务岗位群中值机、旅客服务以及行李查询三个岗位的工作流程及工作内容。</w:t>
            </w:r>
          </w:p>
          <w:p w14:paraId="1727C8AE">
            <w:pPr>
              <w:widowControl/>
              <w:snapToGrid w:val="0"/>
              <w:ind w:firstLine="400" w:firstLineChars="200"/>
              <w:jc w:val="left"/>
              <w:rPr>
                <w:rFonts w:hint="eastAsia" w:ascii="宋体" w:hAnsi="宋体" w:cs="宋体" w:eastAsiaTheme="minorEastAsia"/>
                <w:sz w:val="24"/>
                <w:szCs w:val="21"/>
                <w:lang w:eastAsia="en-US"/>
              </w:rPr>
            </w:pPr>
            <w:r>
              <w:rPr>
                <w:rFonts w:hint="eastAsia" w:ascii="宋体" w:hAnsi="宋体" w:eastAsiaTheme="minorEastAsia" w:cstheme="minorBidi"/>
                <w:color w:val="000000"/>
                <w:kern w:val="0"/>
                <w:sz w:val="20"/>
                <w:szCs w:val="20"/>
                <w:lang w:eastAsia="en-US"/>
              </w:rPr>
              <w:t>②具备乘机手续办理、旅客进出港服务、航班不正常服务及行李运输不正常服务等的基本技能。</w:t>
            </w:r>
          </w:p>
        </w:tc>
      </w:tr>
      <w:tr w14:paraId="68669F8C">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7D7F9360">
            <w:pPr>
              <w:pStyle w:val="33"/>
              <w:numPr>
                <w:ilvl w:val="0"/>
                <w:numId w:val="5"/>
              </w:numPr>
              <w:ind w:firstLineChars="0"/>
              <w:jc w:val="center"/>
              <w:rPr>
                <w:rFonts w:eastAsiaTheme="minorEastAsia" w:cstheme="minorBidi"/>
                <w:lang w:eastAsia="en-US"/>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2245C117">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客户服务与管理</w:t>
            </w:r>
          </w:p>
        </w:tc>
        <w:tc>
          <w:tcPr>
            <w:tcW w:w="1952" w:type="pct"/>
            <w:tcBorders>
              <w:top w:val="single" w:color="000000" w:sz="4" w:space="0"/>
              <w:left w:val="single" w:color="000000" w:sz="4" w:space="0"/>
              <w:bottom w:val="single" w:color="000000" w:sz="4" w:space="0"/>
              <w:right w:val="single" w:color="000000" w:sz="4" w:space="0"/>
            </w:tcBorders>
            <w:vAlign w:val="center"/>
          </w:tcPr>
          <w:p w14:paraId="1CAFFF47">
            <w:pPr>
              <w:rPr>
                <w:rFonts w:ascii="宋体" w:hAnsi="宋体" w:eastAsiaTheme="minorEastAsia" w:cstheme="minorBidi"/>
                <w:lang w:eastAsia="en-US"/>
              </w:rPr>
            </w:pPr>
            <w:r>
              <w:rPr>
                <w:rFonts w:hint="eastAsia" w:ascii="宋体" w:hAnsi="宋体" w:cs="仿宋" w:eastAsiaTheme="minorEastAsia"/>
                <w:kern w:val="0"/>
                <w:lang w:eastAsia="en-US"/>
              </w:rPr>
              <w:t>①了解客户服务队企业的影响</w:t>
            </w:r>
          </w:p>
          <w:p w14:paraId="26E1055C">
            <w:pPr>
              <w:rPr>
                <w:rFonts w:ascii="宋体" w:hAnsi="宋体" w:eastAsiaTheme="minorEastAsia" w:cstheme="minorBidi"/>
                <w:lang w:eastAsia="en-US"/>
              </w:rPr>
            </w:pPr>
            <w:r>
              <w:rPr>
                <w:rFonts w:hint="eastAsia" w:ascii="宋体" w:hAnsi="宋体" w:cs="仿宋" w:eastAsiaTheme="minorEastAsia"/>
                <w:kern w:val="0"/>
                <w:lang w:eastAsia="en-US"/>
              </w:rPr>
              <w:t>②掌握客户开发与维护的基本方法</w:t>
            </w:r>
          </w:p>
          <w:p w14:paraId="2197679A">
            <w:pPr>
              <w:rPr>
                <w:rFonts w:ascii="宋体" w:hAnsi="宋体" w:eastAsiaTheme="minorEastAsia" w:cstheme="minorBidi"/>
                <w:lang w:eastAsia="en-US"/>
              </w:rPr>
            </w:pPr>
            <w:r>
              <w:rPr>
                <w:rFonts w:hint="eastAsia" w:ascii="宋体" w:hAnsi="宋体" w:cs="仿宋" w:eastAsiaTheme="minorEastAsia"/>
                <w:kern w:val="0"/>
                <w:lang w:eastAsia="en-US"/>
              </w:rPr>
              <w:t>③认识网络客户服务的优势</w:t>
            </w:r>
          </w:p>
          <w:p w14:paraId="486E35DE">
            <w:pPr>
              <w:rPr>
                <w:rFonts w:ascii="宋体" w:hAnsi="宋体" w:eastAsiaTheme="minorEastAsia" w:cstheme="minorBidi"/>
                <w:lang w:eastAsia="en-US"/>
              </w:rPr>
            </w:pPr>
            <w:r>
              <w:rPr>
                <w:rFonts w:hint="eastAsia" w:ascii="宋体" w:hAnsi="宋体" w:cs="仿宋" w:eastAsiaTheme="minorEastAsia"/>
                <w:kern w:val="0"/>
                <w:lang w:eastAsia="en-US"/>
              </w:rPr>
              <w:t>④具备规范的职业习惯</w:t>
            </w:r>
          </w:p>
          <w:p w14:paraId="690D4288">
            <w:pPr>
              <w:pStyle w:val="133"/>
              <w:spacing w:before="102"/>
              <w:ind w:left="100" w:right="102"/>
              <w:jc w:val="both"/>
              <w:rPr>
                <w:rFonts w:hint="eastAsia" w:ascii="宋体" w:hAnsi="宋体" w:eastAsia="宋体" w:cs="宋体"/>
                <w:sz w:val="21"/>
                <w:szCs w:val="21"/>
                <w:lang w:eastAsia="zh-CN"/>
              </w:rPr>
            </w:pPr>
          </w:p>
        </w:tc>
        <w:tc>
          <w:tcPr>
            <w:tcW w:w="1022" w:type="pct"/>
            <w:tcBorders>
              <w:top w:val="single" w:color="000000" w:sz="4" w:space="0"/>
              <w:left w:val="single" w:color="000000" w:sz="4" w:space="0"/>
              <w:bottom w:val="single" w:color="000000" w:sz="4" w:space="0"/>
              <w:right w:val="single" w:color="000000" w:sz="4" w:space="0"/>
            </w:tcBorders>
          </w:tcPr>
          <w:p w14:paraId="144C4AF3">
            <w:pPr>
              <w:widowControl/>
              <w:ind w:firstLine="420" w:firstLineChars="200"/>
              <w:rPr>
                <w:rFonts w:hint="eastAsia" w:ascii="宋体" w:hAnsi="宋体" w:cs="仿宋" w:eastAsiaTheme="minorEastAsia"/>
                <w:kern w:val="0"/>
                <w:lang w:eastAsia="en-US"/>
              </w:rPr>
            </w:pPr>
            <w:r>
              <w:rPr>
                <w:rFonts w:hint="eastAsia" w:ascii="宋体" w:hAnsi="宋体" w:cs="仿宋" w:eastAsiaTheme="minorEastAsia"/>
                <w:kern w:val="0"/>
                <w:lang w:eastAsia="en-US"/>
              </w:rPr>
              <w:t>①掌握客服人员应该具备的素质，能树立良好的客户服务意识，开展客服工作。</w:t>
            </w:r>
          </w:p>
          <w:p w14:paraId="4DE40107">
            <w:pPr>
              <w:ind w:firstLine="420" w:firstLineChars="200"/>
              <w:rPr>
                <w:rFonts w:asciiTheme="minorHAnsi" w:hAnsiTheme="minorHAnsi" w:eastAsiaTheme="minorEastAsia" w:cstheme="minorBidi"/>
                <w:lang w:eastAsia="en-US"/>
              </w:rPr>
            </w:pPr>
            <w:r>
              <w:rPr>
                <w:rFonts w:hint="eastAsia" w:ascii="宋体" w:hAnsi="宋体" w:cs="仿宋" w:eastAsiaTheme="minorEastAsia"/>
                <w:kern w:val="0"/>
                <w:lang w:eastAsia="en-US"/>
              </w:rPr>
              <w:t>②能在客户资源库里快速、准确地寻找目标客户，会运用各种技术手段形成稳定客户并为其提供售后服务。</w:t>
            </w:r>
          </w:p>
          <w:p w14:paraId="3CBE3792">
            <w:pPr>
              <w:pStyle w:val="133"/>
              <w:ind w:left="103"/>
              <w:rPr>
                <w:rFonts w:hint="eastAsia" w:ascii="宋体" w:hAnsi="宋体" w:eastAsia="宋体" w:cs="宋体"/>
                <w:sz w:val="24"/>
                <w:szCs w:val="21"/>
                <w:lang w:eastAsia="zh-CN"/>
              </w:rPr>
            </w:pPr>
          </w:p>
        </w:tc>
      </w:tr>
      <w:tr w14:paraId="027622B1">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06359E6">
            <w:pPr>
              <w:pStyle w:val="33"/>
              <w:numPr>
                <w:ilvl w:val="0"/>
                <w:numId w:val="5"/>
              </w:numPr>
              <w:ind w:firstLineChars="0"/>
              <w:jc w:val="center"/>
              <w:rPr>
                <w:rFonts w:eastAsiaTheme="minorEastAsia" w:cstheme="minorBidi"/>
                <w:lang w:eastAsia="en-US"/>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4E7C8E6B">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急救知识</w:t>
            </w:r>
          </w:p>
        </w:tc>
        <w:tc>
          <w:tcPr>
            <w:tcW w:w="1952" w:type="pct"/>
            <w:tcBorders>
              <w:top w:val="single" w:color="000000" w:sz="4" w:space="0"/>
              <w:left w:val="single" w:color="000000" w:sz="4" w:space="0"/>
              <w:bottom w:val="single" w:color="000000" w:sz="4" w:space="0"/>
              <w:right w:val="single" w:color="000000" w:sz="4" w:space="0"/>
            </w:tcBorders>
            <w:vAlign w:val="center"/>
          </w:tcPr>
          <w:p w14:paraId="46772208">
            <w:pPr>
              <w:widowControl/>
              <w:rPr>
                <w:rFonts w:hint="eastAsia" w:ascii="宋体" w:hAnsi="宋体" w:eastAsiaTheme="minorEastAsia" w:cstheme="minorBidi"/>
                <w:color w:val="000000"/>
                <w:kern w:val="0"/>
                <w:sz w:val="20"/>
                <w:szCs w:val="20"/>
                <w:lang w:eastAsia="en-US"/>
              </w:rPr>
            </w:pPr>
            <w:r>
              <w:rPr>
                <w:rFonts w:hint="eastAsia" w:ascii="宋体" w:hAnsi="宋体" w:eastAsiaTheme="minorEastAsia" w:cstheme="minorBidi"/>
                <w:color w:val="000000"/>
                <w:kern w:val="0"/>
                <w:sz w:val="20"/>
                <w:szCs w:val="20"/>
                <w:lang w:eastAsia="en-US"/>
              </w:rPr>
              <w:t>①掌握现场急救的基本要求、原则、基本环节和注意事项。</w:t>
            </w:r>
          </w:p>
          <w:p w14:paraId="636164F2">
            <w:pPr>
              <w:widowControl/>
              <w:rPr>
                <w:rFonts w:hint="eastAsia" w:ascii="宋体" w:hAnsi="宋体" w:eastAsiaTheme="minorEastAsia" w:cstheme="minorBidi"/>
                <w:color w:val="000000"/>
                <w:kern w:val="0"/>
                <w:sz w:val="20"/>
                <w:szCs w:val="20"/>
                <w:lang w:eastAsia="en-US"/>
              </w:rPr>
            </w:pPr>
            <w:r>
              <w:rPr>
                <w:rFonts w:hint="eastAsia" w:ascii="宋体" w:hAnsi="宋体" w:eastAsiaTheme="minorEastAsia" w:cstheme="minorBidi"/>
                <w:color w:val="000000"/>
                <w:kern w:val="0"/>
                <w:sz w:val="20"/>
                <w:szCs w:val="20"/>
                <w:lang w:eastAsia="en-US"/>
              </w:rPr>
              <w:t>②熟悉并掌握心肺复苏的操作要点、适用人群及有效终止指征。</w:t>
            </w:r>
          </w:p>
          <w:p w14:paraId="1B706BC0">
            <w:pPr>
              <w:widowControl/>
              <w:rPr>
                <w:rFonts w:hint="eastAsia" w:ascii="仿宋" w:hAnsi="仿宋" w:eastAsia="仿宋" w:cs="宋体"/>
                <w:kern w:val="0"/>
                <w:lang w:eastAsia="en-US"/>
              </w:rPr>
            </w:pPr>
            <w:r>
              <w:rPr>
                <w:rFonts w:hint="eastAsia" w:ascii="宋体" w:hAnsi="宋体" w:eastAsiaTheme="minorEastAsia" w:cstheme="minorBidi"/>
                <w:color w:val="000000"/>
                <w:kern w:val="0"/>
                <w:sz w:val="20"/>
                <w:szCs w:val="20"/>
                <w:lang w:eastAsia="en-US"/>
              </w:rPr>
              <w:t>③掌握自动体外除颤器（AED）的使用方法。</w:t>
            </w:r>
          </w:p>
        </w:tc>
        <w:tc>
          <w:tcPr>
            <w:tcW w:w="1022" w:type="pct"/>
            <w:tcBorders>
              <w:top w:val="single" w:color="000000" w:sz="4" w:space="0"/>
              <w:left w:val="single" w:color="000000" w:sz="4" w:space="0"/>
              <w:bottom w:val="single" w:color="000000" w:sz="4" w:space="0"/>
              <w:right w:val="single" w:color="000000" w:sz="4" w:space="0"/>
            </w:tcBorders>
          </w:tcPr>
          <w:p w14:paraId="708D579A">
            <w:pPr>
              <w:widowControl/>
              <w:ind w:firstLine="420" w:firstLineChars="200"/>
              <w:rPr>
                <w:rFonts w:hint="eastAsia" w:ascii="宋体" w:hAnsi="宋体" w:cs="宋体" w:eastAsiaTheme="minorEastAsia"/>
                <w:kern w:val="0"/>
                <w:lang w:eastAsia="en-US"/>
              </w:rPr>
            </w:pPr>
            <w:r>
              <w:rPr>
                <w:rFonts w:hint="eastAsia" w:ascii="宋体" w:hAnsi="宋体" w:cs="宋体" w:eastAsiaTheme="minorEastAsia"/>
                <w:kern w:val="0"/>
                <w:lang w:eastAsia="en-US"/>
              </w:rPr>
              <w:t>①能够结合现场急救原则正确模拟急救流程。</w:t>
            </w:r>
          </w:p>
          <w:p w14:paraId="7966A16F">
            <w:pPr>
              <w:widowControl/>
              <w:ind w:firstLine="420" w:firstLineChars="200"/>
              <w:rPr>
                <w:rFonts w:hint="eastAsia" w:ascii="宋体" w:hAnsi="宋体" w:cs="宋体" w:eastAsiaTheme="minorEastAsia"/>
                <w:kern w:val="0"/>
                <w:lang w:eastAsia="en-US"/>
              </w:rPr>
            </w:pPr>
            <w:r>
              <w:rPr>
                <w:rFonts w:hint="eastAsia" w:ascii="宋体" w:hAnsi="宋体" w:cs="宋体" w:eastAsiaTheme="minorEastAsia"/>
                <w:kern w:val="0"/>
                <w:lang w:eastAsia="en-US"/>
              </w:rPr>
              <w:t>②能够准确、熟练地实施心肺复苏，并规范使用AED。</w:t>
            </w:r>
          </w:p>
          <w:p w14:paraId="714C0E24">
            <w:pPr>
              <w:widowControl/>
              <w:ind w:firstLine="420" w:firstLineChars="200"/>
              <w:rPr>
                <w:rFonts w:hint="eastAsia" w:ascii="宋体" w:hAnsi="宋体" w:cs="宋体" w:eastAsiaTheme="minorEastAsia"/>
                <w:kern w:val="0"/>
                <w:lang w:eastAsia="en-US"/>
              </w:rPr>
            </w:pPr>
            <w:r>
              <w:rPr>
                <w:rFonts w:hint="eastAsia" w:ascii="宋体" w:hAnsi="宋体" w:cs="宋体" w:eastAsiaTheme="minorEastAsia"/>
                <w:kern w:val="0"/>
                <w:lang w:eastAsia="en-US"/>
              </w:rPr>
              <w:t>③能根据伤情采取正确的外伤救护技术。</w:t>
            </w:r>
          </w:p>
          <w:p w14:paraId="0DC76DCC">
            <w:pPr>
              <w:widowControl/>
              <w:ind w:firstLine="420" w:firstLineChars="200"/>
              <w:rPr>
                <w:rFonts w:hint="eastAsia" w:ascii="仿宋" w:hAnsi="仿宋" w:eastAsia="仿宋" w:cs="宋体"/>
                <w:kern w:val="0"/>
                <w:lang w:eastAsia="en-US"/>
              </w:rPr>
            </w:pPr>
            <w:r>
              <w:rPr>
                <w:rFonts w:hint="eastAsia" w:ascii="宋体" w:hAnsi="宋体" w:cs="宋体" w:eastAsiaTheme="minorEastAsia"/>
                <w:kern w:val="0"/>
                <w:lang w:eastAsia="en-US"/>
              </w:rPr>
              <w:t>④能运用所学知识对常见病症和急危重症进行快速识别与科学处置。</w:t>
            </w:r>
          </w:p>
          <w:p w14:paraId="42E2662A">
            <w:pPr>
              <w:pStyle w:val="133"/>
              <w:ind w:left="103"/>
              <w:rPr>
                <w:rFonts w:hint="eastAsia" w:ascii="宋体" w:hAnsi="宋体" w:eastAsia="宋体" w:cs="宋体"/>
                <w:sz w:val="24"/>
                <w:szCs w:val="21"/>
                <w:lang w:eastAsia="zh-CN"/>
              </w:rPr>
            </w:pPr>
          </w:p>
        </w:tc>
      </w:tr>
      <w:tr w14:paraId="5F7CB0BC">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7F4FB494">
            <w:pPr>
              <w:pStyle w:val="33"/>
              <w:numPr>
                <w:ilvl w:val="0"/>
                <w:numId w:val="5"/>
              </w:numPr>
              <w:ind w:firstLineChars="0"/>
              <w:jc w:val="center"/>
              <w:rPr>
                <w:rFonts w:eastAsiaTheme="minorEastAsia" w:cstheme="minorBidi"/>
                <w:lang w:eastAsia="en-US"/>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2FCF8C93">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中外民俗</w:t>
            </w:r>
          </w:p>
        </w:tc>
        <w:tc>
          <w:tcPr>
            <w:tcW w:w="1952" w:type="pct"/>
            <w:tcBorders>
              <w:top w:val="single" w:color="000000" w:sz="4" w:space="0"/>
              <w:left w:val="single" w:color="000000" w:sz="4" w:space="0"/>
              <w:bottom w:val="single" w:color="000000" w:sz="4" w:space="0"/>
              <w:right w:val="single" w:color="000000" w:sz="4" w:space="0"/>
            </w:tcBorders>
            <w:vAlign w:val="center"/>
          </w:tcPr>
          <w:p w14:paraId="0CB9F564">
            <w:pPr>
              <w:rPr>
                <w:rFonts w:ascii="宋体" w:hAnsi="宋体" w:eastAsiaTheme="minorEastAsia" w:cstheme="minorBidi"/>
                <w:lang w:eastAsia="en-US"/>
              </w:rPr>
            </w:pPr>
            <w:r>
              <w:rPr>
                <w:rFonts w:hint="eastAsia" w:ascii="宋体" w:hAnsi="宋体" w:cs="仿宋" w:eastAsiaTheme="minorEastAsia"/>
                <w:kern w:val="0"/>
                <w:lang w:eastAsia="en-US"/>
              </w:rPr>
              <w:t>①亚洲主要国家民俗</w:t>
            </w:r>
          </w:p>
          <w:p w14:paraId="5507C2F0">
            <w:pPr>
              <w:rPr>
                <w:rFonts w:ascii="宋体" w:hAnsi="宋体" w:eastAsiaTheme="minorEastAsia" w:cstheme="minorBidi"/>
                <w:lang w:eastAsia="en-US"/>
              </w:rPr>
            </w:pPr>
            <w:r>
              <w:rPr>
                <w:rFonts w:hint="eastAsia" w:ascii="宋体" w:hAnsi="宋体" w:cs="仿宋" w:eastAsiaTheme="minorEastAsia"/>
                <w:kern w:val="0"/>
                <w:lang w:eastAsia="en-US"/>
              </w:rPr>
              <w:t>②欧洲主要国家民俗</w:t>
            </w:r>
          </w:p>
          <w:p w14:paraId="25CE4136">
            <w:pPr>
              <w:rPr>
                <w:rFonts w:ascii="宋体" w:hAnsi="宋体" w:eastAsiaTheme="minorEastAsia" w:cstheme="minorBidi"/>
                <w:lang w:eastAsia="en-US"/>
              </w:rPr>
            </w:pPr>
            <w:r>
              <w:rPr>
                <w:rFonts w:hint="eastAsia" w:ascii="宋体" w:hAnsi="宋体" w:cs="仿宋" w:eastAsiaTheme="minorEastAsia"/>
                <w:kern w:val="0"/>
                <w:lang w:eastAsia="en-US"/>
              </w:rPr>
              <w:t>③美洲主要国家民俗</w:t>
            </w:r>
          </w:p>
          <w:p w14:paraId="74A88E27">
            <w:pPr>
              <w:rPr>
                <w:rFonts w:ascii="宋体" w:hAnsi="宋体" w:eastAsiaTheme="minorEastAsia" w:cstheme="minorBidi"/>
                <w:lang w:eastAsia="en-US"/>
              </w:rPr>
            </w:pPr>
            <w:r>
              <w:rPr>
                <w:rFonts w:hint="eastAsia" w:ascii="宋体" w:hAnsi="宋体" w:cs="仿宋" w:eastAsiaTheme="minorEastAsia"/>
                <w:kern w:val="0"/>
                <w:lang w:eastAsia="en-US"/>
              </w:rPr>
              <w:t>④大洋洲主要国家民俗</w:t>
            </w:r>
          </w:p>
          <w:p w14:paraId="016270B2">
            <w:pPr>
              <w:rPr>
                <w:rFonts w:ascii="宋体" w:hAnsi="宋体" w:eastAsiaTheme="minorEastAsia" w:cstheme="minorBidi"/>
                <w:lang w:eastAsia="en-US"/>
              </w:rPr>
            </w:pPr>
            <w:r>
              <w:rPr>
                <w:rFonts w:hint="eastAsia" w:ascii="宋体" w:hAnsi="宋体" w:cs="仿宋" w:eastAsiaTheme="minorEastAsia"/>
                <w:kern w:val="0"/>
                <w:lang w:eastAsia="en-US"/>
              </w:rPr>
              <w:t>⑤非洲主要国家民俗</w:t>
            </w:r>
          </w:p>
          <w:p w14:paraId="4850B227">
            <w:pPr>
              <w:pStyle w:val="133"/>
              <w:spacing w:before="102"/>
              <w:ind w:left="100" w:right="102"/>
              <w:jc w:val="both"/>
              <w:rPr>
                <w:rFonts w:hint="eastAsia" w:ascii="宋体" w:hAnsi="宋体" w:eastAsia="宋体" w:cs="宋体"/>
                <w:sz w:val="21"/>
                <w:szCs w:val="21"/>
                <w:lang w:eastAsia="zh-CN"/>
              </w:rPr>
            </w:pPr>
          </w:p>
        </w:tc>
        <w:tc>
          <w:tcPr>
            <w:tcW w:w="1022" w:type="pct"/>
            <w:tcBorders>
              <w:top w:val="single" w:color="000000" w:sz="4" w:space="0"/>
              <w:left w:val="single" w:color="000000" w:sz="4" w:space="0"/>
              <w:bottom w:val="single" w:color="000000" w:sz="4" w:space="0"/>
              <w:right w:val="single" w:color="000000" w:sz="4" w:space="0"/>
            </w:tcBorders>
          </w:tcPr>
          <w:p w14:paraId="0E9BA699">
            <w:pPr>
              <w:rPr>
                <w:rFonts w:ascii="宋体" w:hAnsi="宋体" w:eastAsiaTheme="minorEastAsia" w:cstheme="minorBidi"/>
                <w:lang w:eastAsia="en-US"/>
              </w:rPr>
            </w:pPr>
            <w:r>
              <w:rPr>
                <w:rFonts w:hint="eastAsia" w:ascii="宋体" w:hAnsi="宋体" w:cs="仿宋" w:eastAsiaTheme="minorEastAsia"/>
                <w:kern w:val="0"/>
                <w:lang w:eastAsia="en-US"/>
              </w:rPr>
              <w:t>①了解不同国家、民族的民俗基本知识。</w:t>
            </w:r>
          </w:p>
          <w:p w14:paraId="7C146AD8">
            <w:pPr>
              <w:rPr>
                <w:rFonts w:ascii="宋体" w:hAnsi="宋体" w:eastAsiaTheme="minorEastAsia" w:cstheme="minorBidi"/>
                <w:lang w:eastAsia="en-US"/>
              </w:rPr>
            </w:pPr>
            <w:r>
              <w:rPr>
                <w:rFonts w:hint="eastAsia" w:ascii="宋体" w:hAnsi="宋体" w:cs="仿宋" w:eastAsiaTheme="minorEastAsia"/>
                <w:kern w:val="0"/>
                <w:lang w:eastAsia="en-US"/>
              </w:rPr>
              <w:t>②具备解读民间文化的能力</w:t>
            </w:r>
            <w:r>
              <w:rPr>
                <w:rFonts w:hint="eastAsia" w:ascii="宋体" w:hAnsi="宋体" w:eastAsiaTheme="minorEastAsia" w:cstheme="minorBidi"/>
                <w:lang w:eastAsia="en-US"/>
              </w:rPr>
              <w:t>和</w:t>
            </w:r>
            <w:r>
              <w:rPr>
                <w:rFonts w:hint="eastAsia" w:ascii="宋体" w:hAnsi="宋体" w:cs="仿宋" w:eastAsiaTheme="minorEastAsia"/>
                <w:kern w:val="0"/>
                <w:lang w:eastAsia="en-US"/>
              </w:rPr>
              <w:t>运用民俗知识的能力。</w:t>
            </w:r>
          </w:p>
          <w:p w14:paraId="5ACF5856">
            <w:pPr>
              <w:pStyle w:val="133"/>
              <w:ind w:left="103"/>
              <w:rPr>
                <w:rFonts w:hint="eastAsia" w:ascii="宋体" w:hAnsi="宋体" w:eastAsia="宋体" w:cs="宋体"/>
                <w:sz w:val="24"/>
                <w:szCs w:val="21"/>
                <w:lang w:eastAsia="zh-CN"/>
              </w:rPr>
            </w:pPr>
          </w:p>
        </w:tc>
      </w:tr>
      <w:tr w14:paraId="5B86111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825519">
            <w:pPr>
              <w:pStyle w:val="33"/>
              <w:numPr>
                <w:ilvl w:val="0"/>
                <w:numId w:val="5"/>
              </w:numPr>
              <w:ind w:firstLineChars="0"/>
              <w:jc w:val="center"/>
              <w:rPr>
                <w:rFonts w:eastAsiaTheme="minorEastAsia" w:cstheme="minorBidi"/>
                <w:lang w:eastAsia="en-US"/>
              </w:rPr>
            </w:pPr>
          </w:p>
        </w:tc>
        <w:tc>
          <w:tcPr>
            <w:tcW w:w="1728" w:type="pct"/>
            <w:tcBorders>
              <w:top w:val="single" w:color="000000" w:sz="4" w:space="0"/>
              <w:left w:val="single" w:color="auto" w:sz="4" w:space="0"/>
              <w:bottom w:val="single" w:color="000000" w:sz="4" w:space="0"/>
              <w:right w:val="single" w:color="000000" w:sz="4" w:space="0"/>
            </w:tcBorders>
            <w:vAlign w:val="center"/>
          </w:tcPr>
          <w:p w14:paraId="7F07520E">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民航危险品运输服务</w:t>
            </w:r>
          </w:p>
        </w:tc>
        <w:tc>
          <w:tcPr>
            <w:tcW w:w="1952" w:type="pct"/>
            <w:tcBorders>
              <w:top w:val="single" w:color="000000" w:sz="4" w:space="0"/>
              <w:left w:val="single" w:color="000000" w:sz="4" w:space="0"/>
              <w:bottom w:val="single" w:color="000000" w:sz="4" w:space="0"/>
              <w:right w:val="single" w:color="000000" w:sz="4" w:space="0"/>
            </w:tcBorders>
            <w:vAlign w:val="center"/>
          </w:tcPr>
          <w:p w14:paraId="71100CC3">
            <w:pPr>
              <w:pStyle w:val="133"/>
              <w:snapToGrid w:val="0"/>
              <w:jc w:val="both"/>
              <w:rPr>
                <w:rFonts w:hint="eastAsia" w:ascii="宋体" w:hAnsi="宋体" w:eastAsia="宋体" w:cs="宋体"/>
                <w:sz w:val="21"/>
                <w:szCs w:val="21"/>
                <w:lang w:eastAsia="zh-CN"/>
              </w:rPr>
            </w:pPr>
            <w:r>
              <w:rPr>
                <w:rFonts w:hint="eastAsia" w:ascii="微软雅黑" w:hAnsi="微软雅黑" w:eastAsia="微软雅黑" w:cs="宋体"/>
                <w:sz w:val="21"/>
                <w:szCs w:val="21"/>
                <w:lang w:eastAsia="zh-CN"/>
              </w:rPr>
              <w:t>①</w:t>
            </w:r>
            <w:r>
              <w:rPr>
                <w:rFonts w:hint="eastAsia" w:ascii="宋体" w:hAnsi="宋体" w:eastAsia="宋体" w:cs="宋体"/>
                <w:sz w:val="21"/>
                <w:szCs w:val="21"/>
                <w:lang w:eastAsia="zh-CN"/>
              </w:rPr>
              <w:t>管控旅客与机组人员携带的危</w:t>
            </w:r>
          </w:p>
          <w:p w14:paraId="0FC69BA4">
            <w:pPr>
              <w:pStyle w:val="133"/>
              <w:snapToGrid w:val="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险品。</w:t>
            </w:r>
          </w:p>
          <w:p w14:paraId="27B8BF7A">
            <w:pPr>
              <w:pStyle w:val="133"/>
              <w:snapToGrid w:val="0"/>
              <w:jc w:val="both"/>
              <w:rPr>
                <w:rFonts w:ascii="宋体" w:hAnsi="宋体" w:eastAsia="宋体" w:cs="宋体"/>
                <w:sz w:val="21"/>
                <w:szCs w:val="21"/>
                <w:lang w:eastAsia="zh-CN"/>
              </w:rPr>
            </w:pPr>
            <w:r>
              <w:rPr>
                <w:rFonts w:hint="eastAsia" w:ascii="宋体" w:hAnsi="宋体" w:eastAsia="宋体" w:cs="宋体"/>
                <w:sz w:val="21"/>
                <w:szCs w:val="21"/>
                <w:lang w:eastAsia="zh-CN"/>
              </w:rPr>
              <w:t>②危险品货物收运检查。</w:t>
            </w:r>
          </w:p>
          <w:p w14:paraId="56E3E935">
            <w:pPr>
              <w:pStyle w:val="133"/>
              <w:snapToGrid w:val="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③危险品货物存储、装载业务。</w:t>
            </w:r>
          </w:p>
        </w:tc>
        <w:tc>
          <w:tcPr>
            <w:tcW w:w="1022" w:type="pct"/>
            <w:tcBorders>
              <w:top w:val="single" w:color="000000" w:sz="4" w:space="0"/>
              <w:left w:val="single" w:color="000000" w:sz="4" w:space="0"/>
              <w:bottom w:val="single" w:color="000000" w:sz="4" w:space="0"/>
              <w:right w:val="single" w:color="000000" w:sz="4" w:space="0"/>
            </w:tcBorders>
          </w:tcPr>
          <w:p w14:paraId="2EDEB958">
            <w:pPr>
              <w:pStyle w:val="133"/>
              <w:ind w:firstLine="400" w:firstLineChars="200"/>
              <w:rPr>
                <w:rFonts w:ascii="宋体" w:hAnsi="宋体" w:eastAsia="宋体" w:cs="Times New Roman"/>
                <w:color w:val="000000"/>
                <w:sz w:val="20"/>
                <w:szCs w:val="20"/>
                <w:lang w:eastAsia="zh-CN"/>
              </w:rPr>
            </w:pPr>
            <w:r>
              <w:rPr>
                <w:rFonts w:hint="eastAsia" w:ascii="宋体" w:hAnsi="宋体" w:eastAsia="宋体" w:cs="Times New Roman"/>
                <w:color w:val="000000"/>
                <w:sz w:val="20"/>
                <w:szCs w:val="20"/>
                <w:lang w:eastAsia="zh-CN"/>
              </w:rPr>
              <w:t>①危险品的分类和识别、包装、标记、标签、运输文件、存储和装载、危险品事故应急处置措施。</w:t>
            </w:r>
          </w:p>
          <w:p w14:paraId="0076757E">
            <w:pPr>
              <w:pStyle w:val="133"/>
              <w:ind w:firstLine="400" w:firstLineChars="200"/>
              <w:rPr>
                <w:rFonts w:hint="eastAsia" w:ascii="宋体" w:hAnsi="宋体" w:eastAsia="宋体" w:cs="宋体"/>
                <w:sz w:val="24"/>
                <w:szCs w:val="21"/>
                <w:lang w:eastAsia="zh-CN"/>
              </w:rPr>
            </w:pPr>
            <w:r>
              <w:rPr>
                <w:rFonts w:hint="eastAsia" w:ascii="宋体" w:hAnsi="宋体" w:eastAsia="宋体" w:cs="Times New Roman"/>
                <w:color w:val="000000"/>
                <w:sz w:val="20"/>
                <w:szCs w:val="20"/>
                <w:lang w:eastAsia="zh-CN"/>
              </w:rPr>
              <w:t>②具各危险品航空运输前期包装准备、危险品正确存储装载及危险品事故应急处置等基本技能。</w:t>
            </w:r>
          </w:p>
        </w:tc>
      </w:tr>
    </w:tbl>
    <w:p w14:paraId="4403B0F3">
      <w:pPr>
        <w:snapToGrid w:val="0"/>
        <w:spacing w:line="360" w:lineRule="auto"/>
        <w:contextualSpacing/>
        <w:rPr>
          <w:sz w:val="24"/>
        </w:rPr>
      </w:pPr>
    </w:p>
    <w:p w14:paraId="5CA8341D">
      <w:pPr>
        <w:snapToGrid w:val="0"/>
        <w:spacing w:line="360" w:lineRule="auto"/>
        <w:ind w:firstLine="480" w:firstLineChars="200"/>
        <w:contextualSpacing/>
        <w:rPr>
          <w:sz w:val="24"/>
        </w:rPr>
      </w:pPr>
      <w:r>
        <w:rPr>
          <w:sz w:val="24"/>
        </w:rPr>
        <w:t>（3）专业拓展课程</w:t>
      </w:r>
    </w:p>
    <w:p w14:paraId="3BE43492">
      <w:pPr>
        <w:snapToGrid w:val="0"/>
        <w:spacing w:line="360" w:lineRule="auto"/>
        <w:ind w:firstLine="480" w:firstLineChars="200"/>
        <w:contextualSpacing/>
        <w:rPr>
          <w:sz w:val="24"/>
        </w:rPr>
      </w:pPr>
      <w:r>
        <w:rPr>
          <w:rFonts w:hint="eastAsia"/>
          <w:sz w:val="24"/>
        </w:rPr>
        <w:t>主要包括：民航运筹学，交通运输经济，航空物流管理，国际货运代理实务。</w:t>
      </w:r>
    </w:p>
    <w:p w14:paraId="3CC19E6E">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6AE7B02F">
      <w:pPr>
        <w:snapToGrid w:val="0"/>
        <w:spacing w:line="360" w:lineRule="auto"/>
        <w:ind w:firstLine="480" w:firstLineChars="200"/>
        <w:contextualSpacing/>
        <w:rPr>
          <w:sz w:val="24"/>
        </w:rPr>
      </w:pPr>
      <w:r>
        <w:rPr>
          <w:sz w:val="24"/>
        </w:rPr>
        <w:t>（1）实训</w:t>
      </w:r>
    </w:p>
    <w:p w14:paraId="555EED30">
      <w:pPr>
        <w:ind w:firstLine="482" w:firstLineChars="200"/>
        <w:rPr>
          <w:rFonts w:hint="eastAsia" w:ascii="宋体" w:hAnsi="宋体" w:cs="仿宋"/>
          <w:b/>
          <w:bCs/>
          <w:w w:val="99"/>
          <w:sz w:val="24"/>
        </w:rPr>
      </w:pPr>
      <w:r>
        <w:rPr>
          <w:rFonts w:hint="eastAsia" w:ascii="宋体" w:hAnsi="宋体" w:cs="仿宋"/>
          <w:b/>
          <w:bCs/>
          <w:sz w:val="24"/>
        </w:rPr>
        <w:t>a</w:t>
      </w:r>
      <w:r>
        <w:rPr>
          <w:rFonts w:ascii="宋体" w:hAnsi="宋体" w:cs="仿宋"/>
          <w:b/>
          <w:bCs/>
          <w:sz w:val="24"/>
        </w:rPr>
        <w:t>.校内实训基地</w:t>
      </w:r>
      <w:r>
        <w:rPr>
          <w:rFonts w:ascii="宋体" w:hAnsi="宋体" w:cs="仿宋"/>
          <w:b/>
          <w:bCs/>
          <w:w w:val="99"/>
          <w:sz w:val="24"/>
        </w:rPr>
        <w:t xml:space="preserve"> </w:t>
      </w:r>
    </w:p>
    <w:p w14:paraId="35BE3CDB">
      <w:pPr>
        <w:spacing w:line="360" w:lineRule="auto"/>
        <w:ind w:firstLine="480" w:firstLineChars="200"/>
        <w:rPr>
          <w:rFonts w:hint="eastAsia" w:ascii="宋体" w:hAnsi="宋体"/>
          <w:sz w:val="24"/>
        </w:rPr>
      </w:pPr>
      <w:r>
        <w:rPr>
          <w:rFonts w:hint="eastAsia" w:ascii="宋体" w:hAnsi="宋体"/>
          <w:sz w:val="24"/>
        </w:rPr>
        <w:t>校内实训基地围绕民航运输服务专业的基本技能、核心技能和拓展技能，以专业技能递进为主线进行建设。实训平台，设备先进、工位充足，贴近生产实际，为本专业所开设的课程进行理实一体化教学、岗位专项技能实训、工种考核等教学提供了保证。</w:t>
      </w:r>
    </w:p>
    <w:p w14:paraId="7C21B45B">
      <w:pPr>
        <w:spacing w:line="360" w:lineRule="auto"/>
        <w:ind w:firstLine="480" w:firstLineChars="200"/>
        <w:rPr>
          <w:rFonts w:hint="eastAsia" w:ascii="宋体" w:hAnsi="宋体"/>
          <w:sz w:val="24"/>
        </w:rPr>
      </w:pPr>
    </w:p>
    <w:tbl>
      <w:tblPr>
        <w:tblStyle w:val="132"/>
        <w:tblW w:w="5010" w:type="pct"/>
        <w:jc w:val="center"/>
        <w:tblLayout w:type="autofit"/>
        <w:tblCellMar>
          <w:top w:w="0" w:type="dxa"/>
          <w:left w:w="0" w:type="dxa"/>
          <w:bottom w:w="0" w:type="dxa"/>
          <w:right w:w="0" w:type="dxa"/>
        </w:tblCellMar>
      </w:tblPr>
      <w:tblGrid>
        <w:gridCol w:w="531"/>
        <w:gridCol w:w="1690"/>
        <w:gridCol w:w="4933"/>
        <w:gridCol w:w="2325"/>
      </w:tblGrid>
      <w:tr w14:paraId="334F680C">
        <w:tblPrEx>
          <w:tblCellMar>
            <w:top w:w="0" w:type="dxa"/>
            <w:left w:w="0" w:type="dxa"/>
            <w:bottom w:w="0" w:type="dxa"/>
            <w:right w:w="0" w:type="dxa"/>
          </w:tblCellMar>
        </w:tblPrEx>
        <w:trPr>
          <w:trHeight w:val="515" w:hRule="exact"/>
          <w:tblHeader/>
          <w:jc w:val="center"/>
        </w:trPr>
        <w:tc>
          <w:tcPr>
            <w:tcW w:w="280" w:type="pct"/>
            <w:tcBorders>
              <w:top w:val="single" w:color="auto" w:sz="4" w:space="0"/>
              <w:left w:val="single" w:color="auto" w:sz="4" w:space="0"/>
              <w:bottom w:val="single" w:color="auto" w:sz="4" w:space="0"/>
              <w:right w:val="single" w:color="auto" w:sz="4" w:space="0"/>
            </w:tcBorders>
            <w:vAlign w:val="center"/>
          </w:tcPr>
          <w:p w14:paraId="5E315F0B">
            <w:pPr>
              <w:pStyle w:val="7"/>
              <w:spacing w:after="0"/>
              <w:jc w:val="center"/>
              <w:rPr>
                <w:rFonts w:hint="eastAsia" w:ascii="宋体" w:hAnsi="宋体" w:cs="仿宋" w:eastAsiaTheme="minorEastAsia"/>
                <w:b/>
                <w:bCs/>
                <w:spacing w:val="-4"/>
                <w:sz w:val="20"/>
                <w:szCs w:val="20"/>
                <w:lang w:eastAsia="en-US"/>
              </w:rPr>
            </w:pPr>
            <w:r>
              <w:rPr>
                <w:rFonts w:ascii="宋体" w:hAnsi="宋体" w:cs="仿宋" w:eastAsiaTheme="minorEastAsia"/>
                <w:b/>
                <w:bCs/>
                <w:spacing w:val="-4"/>
                <w:sz w:val="24"/>
                <w:szCs w:val="20"/>
                <w:lang w:eastAsia="en-US"/>
              </w:rPr>
              <w:t xml:space="preserve">序 </w:t>
            </w:r>
          </w:p>
        </w:tc>
        <w:tc>
          <w:tcPr>
            <w:tcW w:w="891" w:type="pct"/>
            <w:tcBorders>
              <w:top w:val="single" w:color="auto" w:sz="4" w:space="0"/>
              <w:left w:val="single" w:color="auto" w:sz="4" w:space="0"/>
              <w:bottom w:val="single" w:color="auto" w:sz="4" w:space="0"/>
              <w:right w:val="single" w:color="auto" w:sz="4" w:space="0"/>
            </w:tcBorders>
            <w:vAlign w:val="center"/>
          </w:tcPr>
          <w:p w14:paraId="27181FC2">
            <w:pPr>
              <w:pStyle w:val="7"/>
              <w:spacing w:after="0"/>
              <w:jc w:val="center"/>
              <w:rPr>
                <w:rFonts w:hint="eastAsia" w:ascii="宋体" w:hAnsi="宋体" w:cs="仿宋" w:eastAsiaTheme="minorEastAsia"/>
                <w:b/>
                <w:bCs/>
                <w:spacing w:val="-4"/>
                <w:sz w:val="20"/>
                <w:szCs w:val="20"/>
                <w:lang w:eastAsia="en-US"/>
              </w:rPr>
            </w:pPr>
            <w:r>
              <w:rPr>
                <w:rFonts w:ascii="宋体" w:hAnsi="宋体" w:cs="仿宋" w:eastAsiaTheme="minorEastAsia"/>
                <w:b/>
                <w:bCs/>
                <w:spacing w:val="-4"/>
                <w:sz w:val="24"/>
                <w:szCs w:val="20"/>
                <w:lang w:eastAsia="en-US"/>
              </w:rPr>
              <w:t>实训场所名称</w:t>
            </w:r>
          </w:p>
        </w:tc>
        <w:tc>
          <w:tcPr>
            <w:tcW w:w="2601" w:type="pct"/>
            <w:tcBorders>
              <w:top w:val="single" w:color="000000" w:sz="4" w:space="0"/>
              <w:left w:val="single" w:color="auto" w:sz="4" w:space="0"/>
              <w:bottom w:val="single" w:color="000000" w:sz="4" w:space="0"/>
              <w:right w:val="single" w:color="000000" w:sz="4" w:space="0"/>
            </w:tcBorders>
            <w:vAlign w:val="center"/>
          </w:tcPr>
          <w:p w14:paraId="63872B7E">
            <w:pPr>
              <w:pStyle w:val="7"/>
              <w:spacing w:after="0"/>
              <w:jc w:val="center"/>
              <w:rPr>
                <w:rFonts w:hint="eastAsia" w:ascii="宋体" w:hAnsi="宋体" w:cs="仿宋" w:eastAsiaTheme="minorEastAsia"/>
                <w:b/>
                <w:bCs/>
                <w:spacing w:val="-4"/>
                <w:sz w:val="20"/>
                <w:szCs w:val="20"/>
                <w:lang w:eastAsia="en-US"/>
              </w:rPr>
            </w:pPr>
            <w:r>
              <w:rPr>
                <w:rFonts w:hint="eastAsia" w:ascii="宋体" w:hAnsi="宋体" w:cs="仿宋" w:eastAsiaTheme="minorEastAsia"/>
                <w:b/>
                <w:bCs/>
                <w:spacing w:val="-4"/>
                <w:sz w:val="24"/>
                <w:szCs w:val="20"/>
                <w:lang w:eastAsia="en-US"/>
              </w:rPr>
              <w:t>主要实训项目</w:t>
            </w:r>
          </w:p>
        </w:tc>
        <w:tc>
          <w:tcPr>
            <w:tcW w:w="1226" w:type="pct"/>
            <w:tcBorders>
              <w:top w:val="single" w:color="000000" w:sz="4" w:space="0"/>
              <w:left w:val="single" w:color="000000" w:sz="4" w:space="0"/>
              <w:bottom w:val="single" w:color="000000" w:sz="4" w:space="0"/>
              <w:right w:val="single" w:color="000000" w:sz="4" w:space="0"/>
            </w:tcBorders>
            <w:vAlign w:val="center"/>
          </w:tcPr>
          <w:p w14:paraId="539C6EB1">
            <w:pPr>
              <w:pStyle w:val="7"/>
              <w:spacing w:after="0"/>
              <w:jc w:val="center"/>
              <w:rPr>
                <w:rFonts w:hint="eastAsia"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对应课程</w:t>
            </w:r>
          </w:p>
        </w:tc>
      </w:tr>
      <w:tr w14:paraId="69019AF8">
        <w:tblPrEx>
          <w:tblCellMar>
            <w:top w:w="0" w:type="dxa"/>
            <w:left w:w="0" w:type="dxa"/>
            <w:bottom w:w="0" w:type="dxa"/>
            <w:right w:w="0" w:type="dxa"/>
          </w:tblCellMar>
        </w:tblPrEx>
        <w:trPr>
          <w:trHeight w:val="857" w:hRule="exact"/>
          <w:jc w:val="center"/>
        </w:trPr>
        <w:tc>
          <w:tcPr>
            <w:tcW w:w="280" w:type="pct"/>
            <w:tcBorders>
              <w:top w:val="single" w:color="auto" w:sz="4" w:space="0"/>
              <w:left w:val="single" w:color="000000" w:sz="4" w:space="0"/>
              <w:bottom w:val="single" w:color="000000" w:sz="4" w:space="0"/>
              <w:right w:val="single" w:color="000000" w:sz="4" w:space="0"/>
            </w:tcBorders>
            <w:vAlign w:val="center"/>
          </w:tcPr>
          <w:p w14:paraId="085775D8">
            <w:pPr>
              <w:pStyle w:val="7"/>
              <w:spacing w:after="0" w:line="360" w:lineRule="auto"/>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1</w:t>
            </w:r>
          </w:p>
        </w:tc>
        <w:tc>
          <w:tcPr>
            <w:tcW w:w="891" w:type="pct"/>
            <w:tcBorders>
              <w:top w:val="single" w:color="auto" w:sz="4" w:space="0"/>
              <w:left w:val="single" w:color="000000" w:sz="4" w:space="0"/>
              <w:bottom w:val="single" w:color="000000" w:sz="4" w:space="0"/>
              <w:right w:val="single" w:color="000000" w:sz="4" w:space="0"/>
            </w:tcBorders>
            <w:vAlign w:val="center"/>
          </w:tcPr>
          <w:p w14:paraId="1E509F03">
            <w:pPr>
              <w:pStyle w:val="7"/>
              <w:spacing w:after="0" w:line="360" w:lineRule="auto"/>
              <w:ind w:firstLine="480" w:firstLineChars="200"/>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形体房</w:t>
            </w:r>
          </w:p>
        </w:tc>
        <w:tc>
          <w:tcPr>
            <w:tcW w:w="2601" w:type="pct"/>
            <w:tcBorders>
              <w:top w:val="single" w:color="000000" w:sz="4" w:space="0"/>
              <w:left w:val="single" w:color="000000" w:sz="4" w:space="0"/>
              <w:bottom w:val="single" w:color="000000" w:sz="4" w:space="0"/>
              <w:right w:val="single" w:color="000000" w:sz="4" w:space="0"/>
            </w:tcBorders>
            <w:vAlign w:val="center"/>
          </w:tcPr>
          <w:p w14:paraId="15F0EAC4">
            <w:pPr>
              <w:pStyle w:val="7"/>
              <w:spacing w:after="0" w:line="360" w:lineRule="auto"/>
              <w:ind w:firstLine="480" w:firstLineChars="200"/>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形体训练</w:t>
            </w:r>
          </w:p>
        </w:tc>
        <w:tc>
          <w:tcPr>
            <w:tcW w:w="1226" w:type="pct"/>
            <w:tcBorders>
              <w:top w:val="single" w:color="000000" w:sz="4" w:space="0"/>
              <w:left w:val="single" w:color="000000" w:sz="4" w:space="0"/>
              <w:bottom w:val="single" w:color="000000" w:sz="4" w:space="0"/>
              <w:right w:val="single" w:color="000000" w:sz="4" w:space="0"/>
            </w:tcBorders>
            <w:vAlign w:val="center"/>
          </w:tcPr>
          <w:p w14:paraId="566B2F47">
            <w:pPr>
              <w:pStyle w:val="7"/>
              <w:spacing w:after="0" w:line="360" w:lineRule="auto"/>
              <w:ind w:firstLine="480" w:firstLineChars="200"/>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形体训练</w:t>
            </w:r>
          </w:p>
        </w:tc>
      </w:tr>
      <w:tr w14:paraId="1F8B2DD5">
        <w:tblPrEx>
          <w:tblCellMar>
            <w:top w:w="0" w:type="dxa"/>
            <w:left w:w="0" w:type="dxa"/>
            <w:bottom w:w="0" w:type="dxa"/>
            <w:right w:w="0" w:type="dxa"/>
          </w:tblCellMar>
        </w:tblPrEx>
        <w:trPr>
          <w:trHeight w:val="857" w:hRule="exact"/>
          <w:jc w:val="center"/>
        </w:trPr>
        <w:tc>
          <w:tcPr>
            <w:tcW w:w="280" w:type="pct"/>
            <w:tcBorders>
              <w:top w:val="single" w:color="000000" w:sz="4" w:space="0"/>
              <w:left w:val="single" w:color="000000" w:sz="4" w:space="0"/>
              <w:bottom w:val="single" w:color="000000" w:sz="4" w:space="0"/>
              <w:right w:val="single" w:color="000000" w:sz="4" w:space="0"/>
            </w:tcBorders>
            <w:vAlign w:val="center"/>
          </w:tcPr>
          <w:p w14:paraId="7DA316AC">
            <w:pPr>
              <w:pStyle w:val="7"/>
              <w:spacing w:after="0" w:line="360" w:lineRule="auto"/>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2</w:t>
            </w:r>
          </w:p>
        </w:tc>
        <w:tc>
          <w:tcPr>
            <w:tcW w:w="891" w:type="pct"/>
            <w:tcBorders>
              <w:top w:val="single" w:color="000000" w:sz="4" w:space="0"/>
              <w:left w:val="single" w:color="000000" w:sz="4" w:space="0"/>
              <w:bottom w:val="single" w:color="000000" w:sz="4" w:space="0"/>
              <w:right w:val="single" w:color="000000" w:sz="4" w:space="0"/>
            </w:tcBorders>
            <w:vAlign w:val="center"/>
          </w:tcPr>
          <w:p w14:paraId="74A9CAFA">
            <w:pPr>
              <w:pStyle w:val="7"/>
              <w:spacing w:after="0" w:line="360" w:lineRule="auto"/>
              <w:ind w:firstLine="480" w:firstLineChars="200"/>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化妆室</w:t>
            </w:r>
          </w:p>
        </w:tc>
        <w:tc>
          <w:tcPr>
            <w:tcW w:w="2601" w:type="pct"/>
            <w:tcBorders>
              <w:top w:val="single" w:color="000000" w:sz="4" w:space="0"/>
              <w:left w:val="single" w:color="000000" w:sz="4" w:space="0"/>
              <w:bottom w:val="single" w:color="000000" w:sz="4" w:space="0"/>
              <w:right w:val="single" w:color="000000" w:sz="4" w:space="0"/>
            </w:tcBorders>
            <w:vAlign w:val="center"/>
          </w:tcPr>
          <w:p w14:paraId="30DCDAD2">
            <w:pPr>
              <w:pStyle w:val="7"/>
              <w:spacing w:after="0" w:line="360" w:lineRule="auto"/>
              <w:ind w:firstLine="480" w:firstLineChars="200"/>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化妆</w:t>
            </w:r>
          </w:p>
        </w:tc>
        <w:tc>
          <w:tcPr>
            <w:tcW w:w="1226" w:type="pct"/>
            <w:tcBorders>
              <w:top w:val="single" w:color="000000" w:sz="4" w:space="0"/>
              <w:left w:val="single" w:color="000000" w:sz="4" w:space="0"/>
              <w:bottom w:val="single" w:color="000000" w:sz="4" w:space="0"/>
              <w:right w:val="single" w:color="000000" w:sz="4" w:space="0"/>
            </w:tcBorders>
            <w:vAlign w:val="center"/>
          </w:tcPr>
          <w:p w14:paraId="23C389D3">
            <w:pPr>
              <w:pStyle w:val="7"/>
              <w:spacing w:after="0" w:line="360" w:lineRule="auto"/>
              <w:ind w:firstLine="480" w:firstLineChars="200"/>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化妆</w:t>
            </w:r>
          </w:p>
        </w:tc>
      </w:tr>
    </w:tbl>
    <w:p w14:paraId="61F1898D">
      <w:pPr>
        <w:pStyle w:val="7"/>
        <w:spacing w:after="0"/>
        <w:ind w:firstLine="466" w:firstLineChars="200"/>
        <w:rPr>
          <w:rFonts w:hint="eastAsia" w:ascii="宋体" w:hAnsi="宋体" w:cs="仿宋"/>
          <w:b/>
          <w:bCs/>
          <w:spacing w:val="-4"/>
          <w:sz w:val="24"/>
        </w:rPr>
      </w:pPr>
    </w:p>
    <w:p w14:paraId="396A177A">
      <w:pPr>
        <w:pStyle w:val="7"/>
        <w:spacing w:after="0"/>
        <w:ind w:firstLine="466" w:firstLineChars="200"/>
        <w:rPr>
          <w:rFonts w:hint="eastAsia" w:ascii="宋体" w:hAnsi="宋体" w:cs="仿宋"/>
          <w:b/>
          <w:bCs/>
          <w:spacing w:val="-4"/>
          <w:sz w:val="24"/>
        </w:rPr>
      </w:pPr>
      <w:r>
        <w:rPr>
          <w:rFonts w:hint="eastAsia" w:ascii="宋体" w:hAnsi="宋体" w:cs="仿宋"/>
          <w:b/>
          <w:bCs/>
          <w:spacing w:val="-4"/>
          <w:sz w:val="24"/>
        </w:rPr>
        <w:t>b</w:t>
      </w:r>
      <w:r>
        <w:rPr>
          <w:rFonts w:ascii="宋体" w:hAnsi="宋体" w:cs="仿宋"/>
          <w:b/>
          <w:bCs/>
          <w:spacing w:val="-4"/>
          <w:sz w:val="24"/>
        </w:rPr>
        <w:t>.校外实训基地</w:t>
      </w:r>
    </w:p>
    <w:tbl>
      <w:tblPr>
        <w:tblStyle w:val="132"/>
        <w:tblW w:w="5020" w:type="pct"/>
        <w:jc w:val="center"/>
        <w:tblLayout w:type="autofit"/>
        <w:tblCellMar>
          <w:top w:w="0" w:type="dxa"/>
          <w:left w:w="0" w:type="dxa"/>
          <w:bottom w:w="0" w:type="dxa"/>
          <w:right w:w="0" w:type="dxa"/>
        </w:tblCellMar>
      </w:tblPr>
      <w:tblGrid>
        <w:gridCol w:w="549"/>
        <w:gridCol w:w="1686"/>
        <w:gridCol w:w="3885"/>
        <w:gridCol w:w="3378"/>
      </w:tblGrid>
      <w:tr w14:paraId="40E78945">
        <w:tblPrEx>
          <w:tblCellMar>
            <w:top w:w="0" w:type="dxa"/>
            <w:left w:w="0" w:type="dxa"/>
            <w:bottom w:w="0" w:type="dxa"/>
            <w:right w:w="0" w:type="dxa"/>
          </w:tblCellMar>
        </w:tblPrEx>
        <w:trPr>
          <w:trHeight w:val="562" w:hRule="exact"/>
          <w:tblHeader/>
          <w:jc w:val="center"/>
        </w:trPr>
        <w:tc>
          <w:tcPr>
            <w:tcW w:w="289" w:type="pct"/>
            <w:tcBorders>
              <w:top w:val="single" w:color="auto" w:sz="4" w:space="0"/>
              <w:left w:val="single" w:color="auto" w:sz="4" w:space="0"/>
              <w:bottom w:val="single" w:color="auto" w:sz="4" w:space="0"/>
              <w:right w:val="single" w:color="auto" w:sz="4" w:space="0"/>
            </w:tcBorders>
            <w:vAlign w:val="center"/>
          </w:tcPr>
          <w:p w14:paraId="361367A8">
            <w:pPr>
              <w:pStyle w:val="7"/>
              <w:spacing w:after="0"/>
              <w:jc w:val="center"/>
              <w:rPr>
                <w:rFonts w:hint="eastAsia" w:ascii="宋体" w:hAnsi="宋体" w:cs="仿宋" w:eastAsiaTheme="minorEastAsia"/>
                <w:b/>
                <w:bCs/>
                <w:spacing w:val="-4"/>
                <w:sz w:val="24"/>
                <w:szCs w:val="20"/>
                <w:lang w:eastAsia="en-US"/>
              </w:rPr>
            </w:pPr>
            <w:r>
              <w:rPr>
                <w:rFonts w:ascii="宋体" w:hAnsi="宋体" w:cs="仿宋" w:eastAsiaTheme="minorEastAsia"/>
                <w:b/>
                <w:bCs/>
                <w:spacing w:val="-4"/>
                <w:sz w:val="24"/>
                <w:szCs w:val="20"/>
                <w:lang w:eastAsia="en-US"/>
              </w:rPr>
              <w:t xml:space="preserve">序 </w:t>
            </w:r>
          </w:p>
        </w:tc>
        <w:tc>
          <w:tcPr>
            <w:tcW w:w="887" w:type="pct"/>
            <w:tcBorders>
              <w:top w:val="single" w:color="auto" w:sz="4" w:space="0"/>
              <w:left w:val="single" w:color="auto" w:sz="4" w:space="0"/>
              <w:bottom w:val="single" w:color="auto" w:sz="4" w:space="0"/>
              <w:right w:val="single" w:color="auto" w:sz="4" w:space="0"/>
            </w:tcBorders>
            <w:vAlign w:val="center"/>
          </w:tcPr>
          <w:p w14:paraId="217C64AF">
            <w:pPr>
              <w:pStyle w:val="7"/>
              <w:spacing w:after="0"/>
              <w:jc w:val="center"/>
              <w:rPr>
                <w:rFonts w:hint="eastAsia"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企业名称</w:t>
            </w:r>
          </w:p>
        </w:tc>
        <w:tc>
          <w:tcPr>
            <w:tcW w:w="2044" w:type="pct"/>
            <w:tcBorders>
              <w:top w:val="single" w:color="000000" w:sz="4" w:space="0"/>
              <w:left w:val="single" w:color="auto" w:sz="4" w:space="0"/>
              <w:bottom w:val="single" w:color="000000" w:sz="4" w:space="0"/>
              <w:right w:val="single" w:color="000000" w:sz="4" w:space="0"/>
            </w:tcBorders>
            <w:vAlign w:val="center"/>
          </w:tcPr>
          <w:p w14:paraId="3C2F6072">
            <w:pPr>
              <w:pStyle w:val="7"/>
              <w:spacing w:after="0"/>
              <w:jc w:val="center"/>
              <w:rPr>
                <w:rFonts w:hint="eastAsia"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主要实训项目</w:t>
            </w:r>
          </w:p>
        </w:tc>
        <w:tc>
          <w:tcPr>
            <w:tcW w:w="1777" w:type="pct"/>
            <w:tcBorders>
              <w:top w:val="single" w:color="000000" w:sz="4" w:space="0"/>
              <w:left w:val="single" w:color="000000" w:sz="4" w:space="0"/>
              <w:bottom w:val="single" w:color="000000" w:sz="4" w:space="0"/>
              <w:right w:val="single" w:color="000000" w:sz="4" w:space="0"/>
            </w:tcBorders>
            <w:vAlign w:val="center"/>
          </w:tcPr>
          <w:p w14:paraId="0093CB36">
            <w:pPr>
              <w:pStyle w:val="7"/>
              <w:spacing w:after="0"/>
              <w:jc w:val="center"/>
              <w:rPr>
                <w:rFonts w:hint="eastAsia"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对应课程</w:t>
            </w:r>
          </w:p>
        </w:tc>
      </w:tr>
      <w:tr w14:paraId="4DAD3C04">
        <w:tblPrEx>
          <w:tblCellMar>
            <w:top w:w="0" w:type="dxa"/>
            <w:left w:w="0" w:type="dxa"/>
            <w:bottom w:w="0" w:type="dxa"/>
            <w:right w:w="0" w:type="dxa"/>
          </w:tblCellMar>
        </w:tblPrEx>
        <w:trPr>
          <w:trHeight w:val="1065" w:hRule="exact"/>
          <w:jc w:val="center"/>
        </w:trPr>
        <w:tc>
          <w:tcPr>
            <w:tcW w:w="289" w:type="pct"/>
            <w:tcBorders>
              <w:top w:val="single" w:color="auto" w:sz="4" w:space="0"/>
              <w:left w:val="single" w:color="000000" w:sz="4" w:space="0"/>
              <w:bottom w:val="single" w:color="000000" w:sz="4" w:space="0"/>
              <w:right w:val="single" w:color="000000" w:sz="4" w:space="0"/>
            </w:tcBorders>
            <w:vAlign w:val="center"/>
          </w:tcPr>
          <w:p w14:paraId="0D89EDD1">
            <w:pPr>
              <w:pStyle w:val="7"/>
              <w:spacing w:after="0" w:line="360" w:lineRule="auto"/>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1</w:t>
            </w:r>
          </w:p>
        </w:tc>
        <w:tc>
          <w:tcPr>
            <w:tcW w:w="887" w:type="pct"/>
            <w:tcBorders>
              <w:top w:val="single" w:color="auto" w:sz="4" w:space="0"/>
              <w:left w:val="single" w:color="000000" w:sz="4" w:space="0"/>
              <w:bottom w:val="single" w:color="000000" w:sz="4" w:space="0"/>
              <w:right w:val="single" w:color="000000" w:sz="4" w:space="0"/>
            </w:tcBorders>
            <w:vAlign w:val="center"/>
          </w:tcPr>
          <w:p w14:paraId="7F753061">
            <w:pPr>
              <w:pStyle w:val="7"/>
              <w:spacing w:after="0" w:line="360" w:lineRule="auto"/>
              <w:ind w:firstLine="480" w:firstLineChars="200"/>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江苏无国界航空发展有限公司</w:t>
            </w:r>
          </w:p>
        </w:tc>
        <w:tc>
          <w:tcPr>
            <w:tcW w:w="2044" w:type="pct"/>
            <w:tcBorders>
              <w:top w:val="single" w:color="000000" w:sz="4" w:space="0"/>
              <w:left w:val="single" w:color="000000" w:sz="4" w:space="0"/>
              <w:bottom w:val="single" w:color="000000" w:sz="4" w:space="0"/>
              <w:right w:val="single" w:color="000000" w:sz="4" w:space="0"/>
            </w:tcBorders>
            <w:vAlign w:val="center"/>
          </w:tcPr>
          <w:p w14:paraId="4DCE080D">
            <w:pPr>
              <w:pStyle w:val="7"/>
              <w:spacing w:after="0" w:line="360" w:lineRule="auto"/>
              <w:ind w:firstLine="480" w:firstLineChars="200"/>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航空服务实训</w:t>
            </w:r>
          </w:p>
        </w:tc>
        <w:tc>
          <w:tcPr>
            <w:tcW w:w="1777" w:type="pct"/>
            <w:tcBorders>
              <w:top w:val="single" w:color="000000" w:sz="4" w:space="0"/>
              <w:left w:val="single" w:color="000000" w:sz="4" w:space="0"/>
              <w:bottom w:val="single" w:color="000000" w:sz="4" w:space="0"/>
              <w:right w:val="single" w:color="000000" w:sz="4" w:space="0"/>
            </w:tcBorders>
            <w:vAlign w:val="center"/>
          </w:tcPr>
          <w:p w14:paraId="7417BCA7">
            <w:pPr>
              <w:pStyle w:val="7"/>
              <w:spacing w:after="0" w:line="360" w:lineRule="auto"/>
              <w:ind w:firstLine="480" w:firstLineChars="200"/>
              <w:rPr>
                <w:rFonts w:hint="eastAsia" w:ascii="宋体" w:hAnsi="宋体" w:eastAsiaTheme="minorEastAsia" w:cstheme="minorBidi"/>
                <w:sz w:val="24"/>
                <w:lang w:eastAsia="en-US"/>
              </w:rPr>
            </w:pPr>
            <w:r>
              <w:rPr>
                <w:rFonts w:hint="eastAsia" w:ascii="宋体" w:hAnsi="宋体" w:eastAsiaTheme="minorEastAsia" w:cstheme="minorBidi"/>
                <w:sz w:val="24"/>
                <w:lang w:eastAsia="en-US"/>
              </w:rPr>
              <w:t>航空服务实训、化妆、民航面试技巧、急救知识</w:t>
            </w:r>
          </w:p>
        </w:tc>
      </w:tr>
    </w:tbl>
    <w:p w14:paraId="09E44E48">
      <w:pPr>
        <w:snapToGrid w:val="0"/>
        <w:spacing w:line="360" w:lineRule="auto"/>
        <w:ind w:firstLine="480" w:firstLineChars="200"/>
        <w:contextualSpacing/>
        <w:rPr>
          <w:sz w:val="24"/>
        </w:rPr>
      </w:pPr>
    </w:p>
    <w:p w14:paraId="169BD80E">
      <w:pPr>
        <w:snapToGrid w:val="0"/>
        <w:spacing w:line="360" w:lineRule="auto"/>
        <w:ind w:firstLine="480" w:firstLineChars="200"/>
        <w:contextualSpacing/>
        <w:rPr>
          <w:sz w:val="24"/>
        </w:rPr>
      </w:pPr>
      <w:r>
        <w:rPr>
          <w:sz w:val="24"/>
        </w:rPr>
        <w:t>（2）实习</w:t>
      </w:r>
    </w:p>
    <w:p w14:paraId="73BC57E4">
      <w:pPr>
        <w:snapToGrid w:val="0"/>
        <w:spacing w:line="360" w:lineRule="auto"/>
        <w:ind w:firstLine="480" w:firstLineChars="200"/>
        <w:contextualSpacing/>
        <w:rPr>
          <w:sz w:val="24"/>
        </w:rPr>
      </w:pPr>
      <w:r>
        <w:rPr>
          <w:rFonts w:hint="eastAsia"/>
          <w:sz w:val="24"/>
        </w:rPr>
        <w:t>在航空运输行业的航空运输、机场、销售代理企业进行民航运输服务专业实习，包括认识实习和岗位实习。学校建立稳定、够用的实习基地，选派专门的实习指导教师和人员，组织开展专业对口实习，加强对学生实习的指导、管理和考核。</w:t>
      </w:r>
    </w:p>
    <w:p w14:paraId="1B84B89F">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4DAB69BA">
      <w:pPr>
        <w:spacing w:line="360" w:lineRule="auto"/>
        <w:ind w:firstLine="480" w:firstLineChars="200"/>
        <w:rPr>
          <w:sz w:val="24"/>
        </w:rPr>
      </w:pPr>
      <w:r>
        <w:rPr>
          <w:rFonts w:hint="eastAsia"/>
          <w:sz w:val="24"/>
        </w:rPr>
        <w:t>学校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403E6BA">
      <w:pPr>
        <w:pStyle w:val="3"/>
        <w:spacing w:line="360" w:lineRule="auto"/>
      </w:pPr>
      <w:bookmarkStart w:id="14" w:name="_Toc197702698"/>
      <w:r>
        <w:t>学时安排</w:t>
      </w:r>
      <w:bookmarkEnd w:id="14"/>
    </w:p>
    <w:p w14:paraId="64B74576">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65F09C2D">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11939D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5AA46228">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6F568360">
            <w:pPr>
              <w:snapToGrid w:val="0"/>
              <w:jc w:val="center"/>
              <w:rPr>
                <w:b/>
                <w:sz w:val="24"/>
              </w:rPr>
            </w:pPr>
            <w:r>
              <w:rPr>
                <w:b/>
                <w:sz w:val="24"/>
              </w:rPr>
              <w:t>周数</w:t>
            </w:r>
          </w:p>
          <w:p w14:paraId="64FAFAD3">
            <w:pPr>
              <w:snapToGrid w:val="0"/>
              <w:rPr>
                <w:b/>
                <w:sz w:val="24"/>
              </w:rPr>
            </w:pPr>
            <w:r>
              <w:rPr>
                <w:b/>
                <w:sz w:val="24"/>
              </w:rPr>
              <w:t>项目</w:t>
            </w:r>
          </w:p>
        </w:tc>
        <w:tc>
          <w:tcPr>
            <w:tcW w:w="747" w:type="pct"/>
            <w:gridSpan w:val="2"/>
            <w:vAlign w:val="center"/>
          </w:tcPr>
          <w:p w14:paraId="0B7561B9">
            <w:pPr>
              <w:snapToGrid w:val="0"/>
              <w:jc w:val="center"/>
              <w:rPr>
                <w:b/>
                <w:sz w:val="24"/>
              </w:rPr>
            </w:pPr>
            <w:r>
              <w:rPr>
                <w:b/>
                <w:sz w:val="24"/>
              </w:rPr>
              <w:t>第一学年</w:t>
            </w:r>
          </w:p>
        </w:tc>
        <w:tc>
          <w:tcPr>
            <w:tcW w:w="747" w:type="pct"/>
            <w:gridSpan w:val="2"/>
            <w:vAlign w:val="center"/>
          </w:tcPr>
          <w:p w14:paraId="3132AD5B">
            <w:pPr>
              <w:snapToGrid w:val="0"/>
              <w:jc w:val="center"/>
              <w:rPr>
                <w:b/>
                <w:sz w:val="24"/>
              </w:rPr>
            </w:pPr>
            <w:r>
              <w:rPr>
                <w:b/>
                <w:sz w:val="24"/>
              </w:rPr>
              <w:t>第二学年</w:t>
            </w:r>
          </w:p>
        </w:tc>
        <w:tc>
          <w:tcPr>
            <w:tcW w:w="748" w:type="pct"/>
            <w:gridSpan w:val="2"/>
            <w:vAlign w:val="center"/>
          </w:tcPr>
          <w:p w14:paraId="003149EA">
            <w:pPr>
              <w:snapToGrid w:val="0"/>
              <w:jc w:val="center"/>
              <w:rPr>
                <w:b/>
                <w:sz w:val="24"/>
              </w:rPr>
            </w:pPr>
            <w:r>
              <w:rPr>
                <w:b/>
                <w:sz w:val="24"/>
              </w:rPr>
              <w:t>第三学年</w:t>
            </w:r>
          </w:p>
        </w:tc>
        <w:tc>
          <w:tcPr>
            <w:tcW w:w="420" w:type="pct"/>
            <w:vMerge w:val="restart"/>
            <w:vAlign w:val="center"/>
          </w:tcPr>
          <w:p w14:paraId="7DED3EEA">
            <w:pPr>
              <w:snapToGrid w:val="0"/>
              <w:jc w:val="center"/>
              <w:rPr>
                <w:b/>
                <w:sz w:val="24"/>
              </w:rPr>
            </w:pPr>
            <w:r>
              <w:rPr>
                <w:b/>
                <w:sz w:val="24"/>
              </w:rPr>
              <w:t>小计</w:t>
            </w:r>
          </w:p>
        </w:tc>
      </w:tr>
      <w:tr w14:paraId="35E6DE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671F871C">
            <w:pPr>
              <w:snapToGrid w:val="0"/>
              <w:rPr>
                <w:b/>
                <w:sz w:val="24"/>
              </w:rPr>
            </w:pPr>
          </w:p>
        </w:tc>
        <w:tc>
          <w:tcPr>
            <w:tcW w:w="373" w:type="pct"/>
            <w:vAlign w:val="center"/>
          </w:tcPr>
          <w:p w14:paraId="3F8F2579">
            <w:pPr>
              <w:snapToGrid w:val="0"/>
              <w:jc w:val="center"/>
              <w:rPr>
                <w:b/>
                <w:sz w:val="24"/>
              </w:rPr>
            </w:pPr>
            <w:r>
              <w:rPr>
                <w:b/>
                <w:sz w:val="24"/>
              </w:rPr>
              <w:t>一</w:t>
            </w:r>
          </w:p>
        </w:tc>
        <w:tc>
          <w:tcPr>
            <w:tcW w:w="374" w:type="pct"/>
            <w:vAlign w:val="center"/>
          </w:tcPr>
          <w:p w14:paraId="719D66CD">
            <w:pPr>
              <w:snapToGrid w:val="0"/>
              <w:jc w:val="center"/>
              <w:rPr>
                <w:b/>
                <w:sz w:val="24"/>
              </w:rPr>
            </w:pPr>
            <w:r>
              <w:rPr>
                <w:b/>
                <w:sz w:val="24"/>
              </w:rPr>
              <w:t>二</w:t>
            </w:r>
          </w:p>
        </w:tc>
        <w:tc>
          <w:tcPr>
            <w:tcW w:w="374" w:type="pct"/>
            <w:vAlign w:val="center"/>
          </w:tcPr>
          <w:p w14:paraId="3E7DAA21">
            <w:pPr>
              <w:snapToGrid w:val="0"/>
              <w:jc w:val="center"/>
              <w:rPr>
                <w:b/>
                <w:sz w:val="24"/>
              </w:rPr>
            </w:pPr>
            <w:r>
              <w:rPr>
                <w:b/>
                <w:sz w:val="24"/>
              </w:rPr>
              <w:t>三</w:t>
            </w:r>
          </w:p>
        </w:tc>
        <w:tc>
          <w:tcPr>
            <w:tcW w:w="373" w:type="pct"/>
            <w:vAlign w:val="center"/>
          </w:tcPr>
          <w:p w14:paraId="75F47DF1">
            <w:pPr>
              <w:snapToGrid w:val="0"/>
              <w:jc w:val="center"/>
              <w:rPr>
                <w:b/>
                <w:sz w:val="24"/>
              </w:rPr>
            </w:pPr>
            <w:r>
              <w:rPr>
                <w:b/>
                <w:sz w:val="24"/>
              </w:rPr>
              <w:t>四</w:t>
            </w:r>
          </w:p>
        </w:tc>
        <w:tc>
          <w:tcPr>
            <w:tcW w:w="374" w:type="pct"/>
            <w:vAlign w:val="center"/>
          </w:tcPr>
          <w:p w14:paraId="3F906B1B">
            <w:pPr>
              <w:snapToGrid w:val="0"/>
              <w:jc w:val="center"/>
              <w:rPr>
                <w:b/>
                <w:sz w:val="24"/>
              </w:rPr>
            </w:pPr>
            <w:r>
              <w:rPr>
                <w:b/>
                <w:sz w:val="24"/>
              </w:rPr>
              <w:t>五</w:t>
            </w:r>
          </w:p>
        </w:tc>
        <w:tc>
          <w:tcPr>
            <w:tcW w:w="374" w:type="pct"/>
            <w:vAlign w:val="center"/>
          </w:tcPr>
          <w:p w14:paraId="2269BBA9">
            <w:pPr>
              <w:snapToGrid w:val="0"/>
              <w:jc w:val="center"/>
              <w:rPr>
                <w:b/>
                <w:sz w:val="24"/>
              </w:rPr>
            </w:pPr>
            <w:r>
              <w:rPr>
                <w:b/>
                <w:sz w:val="24"/>
              </w:rPr>
              <w:t>六</w:t>
            </w:r>
          </w:p>
        </w:tc>
        <w:tc>
          <w:tcPr>
            <w:tcW w:w="420" w:type="pct"/>
            <w:vMerge w:val="continue"/>
            <w:vAlign w:val="center"/>
          </w:tcPr>
          <w:p w14:paraId="4D50F57F">
            <w:pPr>
              <w:snapToGrid w:val="0"/>
              <w:rPr>
                <w:b/>
                <w:sz w:val="24"/>
              </w:rPr>
            </w:pPr>
          </w:p>
        </w:tc>
      </w:tr>
      <w:tr w14:paraId="08B6D3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74EC2A82">
            <w:pPr>
              <w:snapToGrid w:val="0"/>
              <w:jc w:val="left"/>
              <w:rPr>
                <w:sz w:val="24"/>
              </w:rPr>
            </w:pPr>
            <w:r>
              <w:rPr>
                <w:sz w:val="24"/>
              </w:rPr>
              <w:t>入学教育、军训</w:t>
            </w:r>
          </w:p>
        </w:tc>
        <w:tc>
          <w:tcPr>
            <w:tcW w:w="373" w:type="pct"/>
            <w:tcMar>
              <w:left w:w="0" w:type="dxa"/>
              <w:right w:w="0" w:type="dxa"/>
            </w:tcMar>
            <w:vAlign w:val="center"/>
          </w:tcPr>
          <w:p w14:paraId="2327AFF2">
            <w:pPr>
              <w:snapToGrid w:val="0"/>
              <w:jc w:val="center"/>
              <w:rPr>
                <w:sz w:val="24"/>
              </w:rPr>
            </w:pPr>
            <w:r>
              <w:rPr>
                <w:sz w:val="24"/>
              </w:rPr>
              <w:t>2</w:t>
            </w:r>
          </w:p>
        </w:tc>
        <w:tc>
          <w:tcPr>
            <w:tcW w:w="374" w:type="pct"/>
            <w:tcMar>
              <w:left w:w="0" w:type="dxa"/>
              <w:right w:w="0" w:type="dxa"/>
            </w:tcMar>
            <w:vAlign w:val="center"/>
          </w:tcPr>
          <w:p w14:paraId="44958DFD">
            <w:pPr>
              <w:snapToGrid w:val="0"/>
              <w:jc w:val="center"/>
              <w:rPr>
                <w:sz w:val="24"/>
              </w:rPr>
            </w:pPr>
          </w:p>
        </w:tc>
        <w:tc>
          <w:tcPr>
            <w:tcW w:w="374" w:type="pct"/>
            <w:tcMar>
              <w:left w:w="0" w:type="dxa"/>
              <w:right w:w="0" w:type="dxa"/>
            </w:tcMar>
            <w:vAlign w:val="center"/>
          </w:tcPr>
          <w:p w14:paraId="3874E9CB">
            <w:pPr>
              <w:snapToGrid w:val="0"/>
              <w:jc w:val="center"/>
              <w:rPr>
                <w:sz w:val="24"/>
              </w:rPr>
            </w:pPr>
          </w:p>
        </w:tc>
        <w:tc>
          <w:tcPr>
            <w:tcW w:w="373" w:type="pct"/>
            <w:tcMar>
              <w:left w:w="0" w:type="dxa"/>
              <w:right w:w="0" w:type="dxa"/>
            </w:tcMar>
            <w:vAlign w:val="center"/>
          </w:tcPr>
          <w:p w14:paraId="7839E423">
            <w:pPr>
              <w:snapToGrid w:val="0"/>
              <w:jc w:val="center"/>
              <w:rPr>
                <w:sz w:val="24"/>
              </w:rPr>
            </w:pPr>
          </w:p>
        </w:tc>
        <w:tc>
          <w:tcPr>
            <w:tcW w:w="374" w:type="pct"/>
            <w:tcMar>
              <w:left w:w="0" w:type="dxa"/>
              <w:right w:w="0" w:type="dxa"/>
            </w:tcMar>
            <w:vAlign w:val="center"/>
          </w:tcPr>
          <w:p w14:paraId="5FF21949">
            <w:pPr>
              <w:snapToGrid w:val="0"/>
              <w:jc w:val="center"/>
              <w:rPr>
                <w:sz w:val="24"/>
              </w:rPr>
            </w:pPr>
          </w:p>
        </w:tc>
        <w:tc>
          <w:tcPr>
            <w:tcW w:w="374" w:type="pct"/>
            <w:tcMar>
              <w:left w:w="0" w:type="dxa"/>
              <w:right w:w="0" w:type="dxa"/>
            </w:tcMar>
            <w:vAlign w:val="center"/>
          </w:tcPr>
          <w:p w14:paraId="65C0E80C">
            <w:pPr>
              <w:snapToGrid w:val="0"/>
              <w:jc w:val="center"/>
              <w:rPr>
                <w:sz w:val="24"/>
              </w:rPr>
            </w:pPr>
          </w:p>
        </w:tc>
        <w:tc>
          <w:tcPr>
            <w:tcW w:w="420" w:type="pct"/>
            <w:tcMar>
              <w:left w:w="0" w:type="dxa"/>
              <w:right w:w="0" w:type="dxa"/>
            </w:tcMar>
            <w:vAlign w:val="center"/>
          </w:tcPr>
          <w:p w14:paraId="34930F18">
            <w:pPr>
              <w:snapToGrid w:val="0"/>
              <w:jc w:val="center"/>
              <w:rPr>
                <w:sz w:val="24"/>
              </w:rPr>
            </w:pPr>
          </w:p>
        </w:tc>
      </w:tr>
      <w:tr w14:paraId="015CC83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8D9CFEA">
            <w:pPr>
              <w:snapToGrid w:val="0"/>
              <w:jc w:val="left"/>
              <w:rPr>
                <w:sz w:val="24"/>
              </w:rPr>
            </w:pPr>
            <w:r>
              <w:rPr>
                <w:sz w:val="24"/>
              </w:rPr>
              <w:t>理论教学（含课内实践教学）</w:t>
            </w:r>
          </w:p>
        </w:tc>
        <w:tc>
          <w:tcPr>
            <w:tcW w:w="373" w:type="pct"/>
            <w:tcMar>
              <w:left w:w="0" w:type="dxa"/>
              <w:right w:w="0" w:type="dxa"/>
            </w:tcMar>
            <w:vAlign w:val="center"/>
          </w:tcPr>
          <w:p w14:paraId="070A439D">
            <w:pPr>
              <w:snapToGrid w:val="0"/>
              <w:jc w:val="center"/>
              <w:rPr>
                <w:bCs/>
                <w:sz w:val="24"/>
              </w:rPr>
            </w:pPr>
            <w:r>
              <w:rPr>
                <w:bCs/>
                <w:sz w:val="24"/>
              </w:rPr>
              <w:t>16</w:t>
            </w:r>
          </w:p>
        </w:tc>
        <w:tc>
          <w:tcPr>
            <w:tcW w:w="374" w:type="pct"/>
            <w:tcMar>
              <w:left w:w="0" w:type="dxa"/>
              <w:right w:w="0" w:type="dxa"/>
            </w:tcMar>
            <w:vAlign w:val="center"/>
          </w:tcPr>
          <w:p w14:paraId="2FD09E53">
            <w:pPr>
              <w:snapToGrid w:val="0"/>
              <w:jc w:val="center"/>
              <w:rPr>
                <w:sz w:val="24"/>
              </w:rPr>
            </w:pPr>
            <w:r>
              <w:rPr>
                <w:bCs/>
                <w:sz w:val="24"/>
              </w:rPr>
              <w:t>16</w:t>
            </w:r>
          </w:p>
        </w:tc>
        <w:tc>
          <w:tcPr>
            <w:tcW w:w="374" w:type="pct"/>
            <w:tcMar>
              <w:left w:w="0" w:type="dxa"/>
              <w:right w:w="0" w:type="dxa"/>
            </w:tcMar>
            <w:vAlign w:val="center"/>
          </w:tcPr>
          <w:p w14:paraId="7156AA25">
            <w:pPr>
              <w:snapToGrid w:val="0"/>
              <w:jc w:val="center"/>
              <w:rPr>
                <w:sz w:val="24"/>
              </w:rPr>
            </w:pPr>
            <w:r>
              <w:rPr>
                <w:bCs/>
                <w:sz w:val="24"/>
              </w:rPr>
              <w:t>16</w:t>
            </w:r>
          </w:p>
        </w:tc>
        <w:tc>
          <w:tcPr>
            <w:tcW w:w="373" w:type="pct"/>
            <w:tcMar>
              <w:left w:w="0" w:type="dxa"/>
              <w:right w:w="0" w:type="dxa"/>
            </w:tcMar>
            <w:vAlign w:val="center"/>
          </w:tcPr>
          <w:p w14:paraId="24CA3F09">
            <w:pPr>
              <w:snapToGrid w:val="0"/>
              <w:jc w:val="center"/>
              <w:rPr>
                <w:sz w:val="24"/>
              </w:rPr>
            </w:pPr>
            <w:r>
              <w:rPr>
                <w:bCs/>
                <w:sz w:val="24"/>
              </w:rPr>
              <w:t>16</w:t>
            </w:r>
          </w:p>
        </w:tc>
        <w:tc>
          <w:tcPr>
            <w:tcW w:w="374" w:type="pct"/>
            <w:tcMar>
              <w:left w:w="0" w:type="dxa"/>
              <w:right w:w="0" w:type="dxa"/>
            </w:tcMar>
            <w:vAlign w:val="center"/>
          </w:tcPr>
          <w:p w14:paraId="7DE0FDD4">
            <w:pPr>
              <w:snapToGrid w:val="0"/>
              <w:jc w:val="center"/>
              <w:rPr>
                <w:sz w:val="24"/>
              </w:rPr>
            </w:pPr>
          </w:p>
        </w:tc>
        <w:tc>
          <w:tcPr>
            <w:tcW w:w="374" w:type="pct"/>
            <w:tcMar>
              <w:left w:w="0" w:type="dxa"/>
              <w:right w:w="0" w:type="dxa"/>
            </w:tcMar>
            <w:vAlign w:val="center"/>
          </w:tcPr>
          <w:p w14:paraId="3B76ABBF">
            <w:pPr>
              <w:snapToGrid w:val="0"/>
              <w:jc w:val="center"/>
              <w:rPr>
                <w:sz w:val="24"/>
              </w:rPr>
            </w:pPr>
          </w:p>
        </w:tc>
        <w:tc>
          <w:tcPr>
            <w:tcW w:w="420" w:type="pct"/>
            <w:tcMar>
              <w:left w:w="0" w:type="dxa"/>
              <w:right w:w="0" w:type="dxa"/>
            </w:tcMar>
            <w:vAlign w:val="center"/>
          </w:tcPr>
          <w:p w14:paraId="52A7906F">
            <w:pPr>
              <w:snapToGrid w:val="0"/>
              <w:jc w:val="center"/>
              <w:rPr>
                <w:sz w:val="24"/>
              </w:rPr>
            </w:pPr>
          </w:p>
        </w:tc>
      </w:tr>
      <w:tr w14:paraId="5A7B4E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5F78DFC8">
            <w:pPr>
              <w:snapToGrid w:val="0"/>
              <w:jc w:val="left"/>
              <w:rPr>
                <w:sz w:val="24"/>
              </w:rPr>
            </w:pPr>
            <w:r>
              <w:rPr>
                <w:rFonts w:hint="eastAsia"/>
                <w:sz w:val="24"/>
              </w:rPr>
              <w:t>法定假期</w:t>
            </w:r>
          </w:p>
        </w:tc>
        <w:tc>
          <w:tcPr>
            <w:tcW w:w="373" w:type="pct"/>
            <w:tcMar>
              <w:left w:w="0" w:type="dxa"/>
              <w:right w:w="0" w:type="dxa"/>
            </w:tcMar>
            <w:vAlign w:val="center"/>
          </w:tcPr>
          <w:p w14:paraId="3B2DEFA6">
            <w:pPr>
              <w:snapToGrid w:val="0"/>
              <w:jc w:val="center"/>
              <w:rPr>
                <w:sz w:val="24"/>
              </w:rPr>
            </w:pPr>
            <w:r>
              <w:rPr>
                <w:rFonts w:hint="eastAsia"/>
                <w:sz w:val="24"/>
              </w:rPr>
              <w:t>1</w:t>
            </w:r>
          </w:p>
        </w:tc>
        <w:tc>
          <w:tcPr>
            <w:tcW w:w="374" w:type="pct"/>
            <w:tcMar>
              <w:left w:w="0" w:type="dxa"/>
              <w:right w:w="0" w:type="dxa"/>
            </w:tcMar>
            <w:vAlign w:val="center"/>
          </w:tcPr>
          <w:p w14:paraId="6C4F7923">
            <w:pPr>
              <w:snapToGrid w:val="0"/>
              <w:jc w:val="center"/>
              <w:rPr>
                <w:sz w:val="24"/>
              </w:rPr>
            </w:pPr>
            <w:r>
              <w:rPr>
                <w:rFonts w:hint="eastAsia"/>
                <w:sz w:val="24"/>
              </w:rPr>
              <w:t>1</w:t>
            </w:r>
          </w:p>
        </w:tc>
        <w:tc>
          <w:tcPr>
            <w:tcW w:w="374" w:type="pct"/>
            <w:tcMar>
              <w:left w:w="0" w:type="dxa"/>
              <w:right w:w="0" w:type="dxa"/>
            </w:tcMar>
            <w:vAlign w:val="center"/>
          </w:tcPr>
          <w:p w14:paraId="3FE718A5">
            <w:pPr>
              <w:snapToGrid w:val="0"/>
              <w:jc w:val="center"/>
              <w:rPr>
                <w:sz w:val="24"/>
              </w:rPr>
            </w:pPr>
            <w:r>
              <w:rPr>
                <w:rFonts w:hint="eastAsia"/>
                <w:sz w:val="24"/>
              </w:rPr>
              <w:t>1</w:t>
            </w:r>
          </w:p>
        </w:tc>
        <w:tc>
          <w:tcPr>
            <w:tcW w:w="373" w:type="pct"/>
            <w:tcMar>
              <w:left w:w="0" w:type="dxa"/>
              <w:right w:w="0" w:type="dxa"/>
            </w:tcMar>
            <w:vAlign w:val="center"/>
          </w:tcPr>
          <w:p w14:paraId="1FA93F32">
            <w:pPr>
              <w:snapToGrid w:val="0"/>
              <w:jc w:val="center"/>
              <w:rPr>
                <w:sz w:val="24"/>
              </w:rPr>
            </w:pPr>
            <w:r>
              <w:rPr>
                <w:rFonts w:hint="eastAsia"/>
                <w:sz w:val="24"/>
              </w:rPr>
              <w:t>1</w:t>
            </w:r>
          </w:p>
        </w:tc>
        <w:tc>
          <w:tcPr>
            <w:tcW w:w="374" w:type="pct"/>
            <w:tcMar>
              <w:left w:w="0" w:type="dxa"/>
              <w:right w:w="0" w:type="dxa"/>
            </w:tcMar>
            <w:vAlign w:val="center"/>
          </w:tcPr>
          <w:p w14:paraId="3AEA1F0E">
            <w:pPr>
              <w:snapToGrid w:val="0"/>
              <w:jc w:val="center"/>
              <w:rPr>
                <w:sz w:val="24"/>
              </w:rPr>
            </w:pPr>
            <w:r>
              <w:rPr>
                <w:rFonts w:hint="eastAsia"/>
                <w:sz w:val="24"/>
              </w:rPr>
              <w:t>1</w:t>
            </w:r>
          </w:p>
        </w:tc>
        <w:tc>
          <w:tcPr>
            <w:tcW w:w="374" w:type="pct"/>
            <w:tcMar>
              <w:left w:w="0" w:type="dxa"/>
              <w:right w:w="0" w:type="dxa"/>
            </w:tcMar>
            <w:vAlign w:val="center"/>
          </w:tcPr>
          <w:p w14:paraId="42B63746">
            <w:pPr>
              <w:snapToGrid w:val="0"/>
              <w:jc w:val="center"/>
              <w:rPr>
                <w:sz w:val="24"/>
              </w:rPr>
            </w:pPr>
            <w:r>
              <w:rPr>
                <w:rFonts w:hint="eastAsia"/>
                <w:sz w:val="24"/>
              </w:rPr>
              <w:t>1</w:t>
            </w:r>
          </w:p>
        </w:tc>
        <w:tc>
          <w:tcPr>
            <w:tcW w:w="420" w:type="pct"/>
            <w:tcMar>
              <w:left w:w="0" w:type="dxa"/>
              <w:right w:w="0" w:type="dxa"/>
            </w:tcMar>
            <w:vAlign w:val="center"/>
          </w:tcPr>
          <w:p w14:paraId="63735471">
            <w:pPr>
              <w:snapToGrid w:val="0"/>
              <w:jc w:val="center"/>
              <w:rPr>
                <w:sz w:val="24"/>
              </w:rPr>
            </w:pPr>
          </w:p>
        </w:tc>
      </w:tr>
      <w:tr w14:paraId="3AD09D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79214E1">
            <w:pPr>
              <w:snapToGrid w:val="0"/>
              <w:jc w:val="left"/>
              <w:rPr>
                <w:sz w:val="24"/>
              </w:rPr>
            </w:pPr>
            <w:r>
              <w:rPr>
                <w:sz w:val="24"/>
              </w:rPr>
              <w:t>集中实践教学（含实习、实训、考证）</w:t>
            </w:r>
          </w:p>
        </w:tc>
        <w:tc>
          <w:tcPr>
            <w:tcW w:w="373" w:type="pct"/>
            <w:tcMar>
              <w:left w:w="0" w:type="dxa"/>
              <w:right w:w="0" w:type="dxa"/>
            </w:tcMar>
            <w:vAlign w:val="center"/>
          </w:tcPr>
          <w:p w14:paraId="4A37D4D4">
            <w:pPr>
              <w:snapToGrid w:val="0"/>
              <w:jc w:val="center"/>
              <w:rPr>
                <w:sz w:val="24"/>
              </w:rPr>
            </w:pPr>
          </w:p>
        </w:tc>
        <w:tc>
          <w:tcPr>
            <w:tcW w:w="374" w:type="pct"/>
            <w:tcMar>
              <w:left w:w="0" w:type="dxa"/>
              <w:right w:w="0" w:type="dxa"/>
            </w:tcMar>
            <w:vAlign w:val="center"/>
          </w:tcPr>
          <w:p w14:paraId="5AECA1BB">
            <w:pPr>
              <w:snapToGrid w:val="0"/>
              <w:jc w:val="center"/>
              <w:rPr>
                <w:sz w:val="24"/>
              </w:rPr>
            </w:pPr>
          </w:p>
        </w:tc>
        <w:tc>
          <w:tcPr>
            <w:tcW w:w="374" w:type="pct"/>
            <w:tcMar>
              <w:left w:w="0" w:type="dxa"/>
              <w:right w:w="0" w:type="dxa"/>
            </w:tcMar>
            <w:vAlign w:val="center"/>
          </w:tcPr>
          <w:p w14:paraId="43055F2C">
            <w:pPr>
              <w:snapToGrid w:val="0"/>
              <w:jc w:val="center"/>
              <w:rPr>
                <w:rFonts w:hint="eastAsia" w:eastAsia="宋体"/>
                <w:sz w:val="24"/>
                <w:lang w:eastAsia="zh-CN"/>
              </w:rPr>
            </w:pPr>
            <w:r>
              <w:rPr>
                <w:rFonts w:hint="eastAsia"/>
                <w:sz w:val="24"/>
                <w:lang w:val="en-US" w:eastAsia="zh-CN"/>
              </w:rPr>
              <w:t>1</w:t>
            </w:r>
          </w:p>
        </w:tc>
        <w:tc>
          <w:tcPr>
            <w:tcW w:w="373" w:type="pct"/>
            <w:tcMar>
              <w:left w:w="0" w:type="dxa"/>
              <w:right w:w="0" w:type="dxa"/>
            </w:tcMar>
            <w:vAlign w:val="center"/>
          </w:tcPr>
          <w:p w14:paraId="4020E577">
            <w:pPr>
              <w:snapToGrid w:val="0"/>
              <w:jc w:val="center"/>
              <w:rPr>
                <w:rFonts w:hint="eastAsia" w:eastAsia="宋体"/>
                <w:sz w:val="24"/>
                <w:lang w:eastAsia="zh-CN"/>
              </w:rPr>
            </w:pPr>
            <w:r>
              <w:rPr>
                <w:rFonts w:hint="eastAsia"/>
                <w:sz w:val="24"/>
                <w:lang w:val="en-US" w:eastAsia="zh-CN"/>
              </w:rPr>
              <w:t>1</w:t>
            </w:r>
          </w:p>
        </w:tc>
        <w:tc>
          <w:tcPr>
            <w:tcW w:w="374" w:type="pct"/>
            <w:tcMar>
              <w:left w:w="0" w:type="dxa"/>
              <w:right w:w="0" w:type="dxa"/>
            </w:tcMar>
            <w:vAlign w:val="center"/>
          </w:tcPr>
          <w:p w14:paraId="490FCED6">
            <w:pPr>
              <w:snapToGrid w:val="0"/>
              <w:jc w:val="center"/>
              <w:rPr>
                <w:sz w:val="24"/>
              </w:rPr>
            </w:pPr>
          </w:p>
        </w:tc>
        <w:tc>
          <w:tcPr>
            <w:tcW w:w="374" w:type="pct"/>
            <w:tcMar>
              <w:left w:w="0" w:type="dxa"/>
              <w:right w:w="0" w:type="dxa"/>
            </w:tcMar>
            <w:vAlign w:val="center"/>
          </w:tcPr>
          <w:p w14:paraId="7E7EC1F4">
            <w:pPr>
              <w:snapToGrid w:val="0"/>
              <w:jc w:val="center"/>
              <w:rPr>
                <w:sz w:val="24"/>
              </w:rPr>
            </w:pPr>
          </w:p>
        </w:tc>
        <w:tc>
          <w:tcPr>
            <w:tcW w:w="420" w:type="pct"/>
            <w:tcMar>
              <w:left w:w="0" w:type="dxa"/>
              <w:right w:w="0" w:type="dxa"/>
            </w:tcMar>
            <w:vAlign w:val="center"/>
          </w:tcPr>
          <w:p w14:paraId="5FE3A227">
            <w:pPr>
              <w:snapToGrid w:val="0"/>
              <w:jc w:val="center"/>
              <w:rPr>
                <w:sz w:val="24"/>
              </w:rPr>
            </w:pPr>
          </w:p>
        </w:tc>
      </w:tr>
      <w:tr w14:paraId="2AEFF0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7032DC64">
            <w:pPr>
              <w:snapToGrid w:val="0"/>
              <w:jc w:val="left"/>
              <w:rPr>
                <w:sz w:val="24"/>
              </w:rPr>
            </w:pPr>
            <w:r>
              <w:rPr>
                <w:sz w:val="24"/>
              </w:rPr>
              <w:t>期末复习考试</w:t>
            </w:r>
          </w:p>
        </w:tc>
        <w:tc>
          <w:tcPr>
            <w:tcW w:w="373" w:type="pct"/>
            <w:tcMar>
              <w:left w:w="0" w:type="dxa"/>
              <w:right w:w="0" w:type="dxa"/>
            </w:tcMar>
            <w:vAlign w:val="center"/>
          </w:tcPr>
          <w:p w14:paraId="6A3DEB13">
            <w:pPr>
              <w:snapToGrid w:val="0"/>
              <w:jc w:val="center"/>
              <w:rPr>
                <w:sz w:val="24"/>
              </w:rPr>
            </w:pPr>
            <w:r>
              <w:rPr>
                <w:sz w:val="24"/>
              </w:rPr>
              <w:t>1</w:t>
            </w:r>
          </w:p>
        </w:tc>
        <w:tc>
          <w:tcPr>
            <w:tcW w:w="374" w:type="pct"/>
            <w:tcMar>
              <w:left w:w="0" w:type="dxa"/>
              <w:right w:w="0" w:type="dxa"/>
            </w:tcMar>
            <w:vAlign w:val="center"/>
          </w:tcPr>
          <w:p w14:paraId="647036C1">
            <w:pPr>
              <w:snapToGrid w:val="0"/>
              <w:jc w:val="center"/>
              <w:rPr>
                <w:sz w:val="24"/>
              </w:rPr>
            </w:pPr>
            <w:r>
              <w:rPr>
                <w:sz w:val="24"/>
              </w:rPr>
              <w:t>1</w:t>
            </w:r>
          </w:p>
        </w:tc>
        <w:tc>
          <w:tcPr>
            <w:tcW w:w="374" w:type="pct"/>
            <w:tcMar>
              <w:left w:w="0" w:type="dxa"/>
              <w:right w:w="0" w:type="dxa"/>
            </w:tcMar>
            <w:vAlign w:val="center"/>
          </w:tcPr>
          <w:p w14:paraId="3FF177CF">
            <w:pPr>
              <w:snapToGrid w:val="0"/>
              <w:jc w:val="center"/>
              <w:rPr>
                <w:sz w:val="24"/>
              </w:rPr>
            </w:pPr>
            <w:r>
              <w:rPr>
                <w:sz w:val="24"/>
              </w:rPr>
              <w:t>1</w:t>
            </w:r>
          </w:p>
        </w:tc>
        <w:tc>
          <w:tcPr>
            <w:tcW w:w="373" w:type="pct"/>
            <w:tcMar>
              <w:left w:w="0" w:type="dxa"/>
              <w:right w:w="0" w:type="dxa"/>
            </w:tcMar>
            <w:vAlign w:val="center"/>
          </w:tcPr>
          <w:p w14:paraId="2D8E170B">
            <w:pPr>
              <w:snapToGrid w:val="0"/>
              <w:jc w:val="center"/>
              <w:rPr>
                <w:sz w:val="24"/>
              </w:rPr>
            </w:pPr>
            <w:r>
              <w:rPr>
                <w:sz w:val="24"/>
              </w:rPr>
              <w:t>1</w:t>
            </w:r>
          </w:p>
        </w:tc>
        <w:tc>
          <w:tcPr>
            <w:tcW w:w="374" w:type="pct"/>
            <w:tcMar>
              <w:left w:w="0" w:type="dxa"/>
              <w:right w:w="0" w:type="dxa"/>
            </w:tcMar>
            <w:vAlign w:val="center"/>
          </w:tcPr>
          <w:p w14:paraId="3F16C87A">
            <w:pPr>
              <w:snapToGrid w:val="0"/>
              <w:jc w:val="center"/>
              <w:rPr>
                <w:sz w:val="24"/>
              </w:rPr>
            </w:pPr>
          </w:p>
        </w:tc>
        <w:tc>
          <w:tcPr>
            <w:tcW w:w="374" w:type="pct"/>
            <w:tcMar>
              <w:left w:w="0" w:type="dxa"/>
              <w:right w:w="0" w:type="dxa"/>
            </w:tcMar>
            <w:vAlign w:val="center"/>
          </w:tcPr>
          <w:p w14:paraId="6815D519">
            <w:pPr>
              <w:snapToGrid w:val="0"/>
              <w:jc w:val="center"/>
              <w:rPr>
                <w:sz w:val="24"/>
              </w:rPr>
            </w:pPr>
          </w:p>
        </w:tc>
        <w:tc>
          <w:tcPr>
            <w:tcW w:w="420" w:type="pct"/>
            <w:tcMar>
              <w:left w:w="0" w:type="dxa"/>
              <w:right w:w="0" w:type="dxa"/>
            </w:tcMar>
            <w:vAlign w:val="center"/>
          </w:tcPr>
          <w:p w14:paraId="289D05B0">
            <w:pPr>
              <w:snapToGrid w:val="0"/>
              <w:jc w:val="center"/>
              <w:rPr>
                <w:sz w:val="24"/>
              </w:rPr>
            </w:pPr>
          </w:p>
        </w:tc>
      </w:tr>
      <w:tr w14:paraId="2F77070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51DAF401">
            <w:pPr>
              <w:snapToGrid w:val="0"/>
              <w:jc w:val="left"/>
              <w:rPr>
                <w:sz w:val="24"/>
              </w:rPr>
            </w:pPr>
            <w:r>
              <w:rPr>
                <w:sz w:val="24"/>
              </w:rPr>
              <w:t>顶岗实习、毕业设计（论文）</w:t>
            </w:r>
          </w:p>
        </w:tc>
        <w:tc>
          <w:tcPr>
            <w:tcW w:w="373" w:type="pct"/>
            <w:tcMar>
              <w:left w:w="0" w:type="dxa"/>
              <w:right w:w="0" w:type="dxa"/>
            </w:tcMar>
            <w:vAlign w:val="center"/>
          </w:tcPr>
          <w:p w14:paraId="57CFAD0B">
            <w:pPr>
              <w:snapToGrid w:val="0"/>
              <w:jc w:val="center"/>
              <w:rPr>
                <w:sz w:val="24"/>
              </w:rPr>
            </w:pPr>
          </w:p>
        </w:tc>
        <w:tc>
          <w:tcPr>
            <w:tcW w:w="374" w:type="pct"/>
            <w:tcMar>
              <w:left w:w="0" w:type="dxa"/>
              <w:right w:w="0" w:type="dxa"/>
            </w:tcMar>
            <w:vAlign w:val="center"/>
          </w:tcPr>
          <w:p w14:paraId="552E614D">
            <w:pPr>
              <w:snapToGrid w:val="0"/>
              <w:jc w:val="center"/>
              <w:rPr>
                <w:sz w:val="24"/>
              </w:rPr>
            </w:pPr>
          </w:p>
        </w:tc>
        <w:tc>
          <w:tcPr>
            <w:tcW w:w="374" w:type="pct"/>
            <w:tcMar>
              <w:left w:w="0" w:type="dxa"/>
              <w:right w:w="0" w:type="dxa"/>
            </w:tcMar>
            <w:vAlign w:val="center"/>
          </w:tcPr>
          <w:p w14:paraId="6F57ACCC">
            <w:pPr>
              <w:snapToGrid w:val="0"/>
              <w:jc w:val="center"/>
              <w:rPr>
                <w:sz w:val="24"/>
              </w:rPr>
            </w:pPr>
          </w:p>
        </w:tc>
        <w:tc>
          <w:tcPr>
            <w:tcW w:w="373" w:type="pct"/>
            <w:tcMar>
              <w:left w:w="0" w:type="dxa"/>
              <w:right w:w="0" w:type="dxa"/>
            </w:tcMar>
            <w:vAlign w:val="center"/>
          </w:tcPr>
          <w:p w14:paraId="118D088C">
            <w:pPr>
              <w:snapToGrid w:val="0"/>
              <w:jc w:val="center"/>
              <w:rPr>
                <w:sz w:val="24"/>
              </w:rPr>
            </w:pPr>
          </w:p>
        </w:tc>
        <w:tc>
          <w:tcPr>
            <w:tcW w:w="374" w:type="pct"/>
            <w:tcMar>
              <w:left w:w="0" w:type="dxa"/>
              <w:right w:w="0" w:type="dxa"/>
            </w:tcMar>
            <w:vAlign w:val="center"/>
          </w:tcPr>
          <w:p w14:paraId="6A8D8ED7">
            <w:pPr>
              <w:snapToGrid w:val="0"/>
              <w:jc w:val="center"/>
              <w:rPr>
                <w:sz w:val="24"/>
              </w:rPr>
            </w:pPr>
            <w:r>
              <w:rPr>
                <w:rFonts w:hint="eastAsia"/>
                <w:sz w:val="24"/>
              </w:rPr>
              <w:t>18</w:t>
            </w:r>
          </w:p>
        </w:tc>
        <w:tc>
          <w:tcPr>
            <w:tcW w:w="374" w:type="pct"/>
            <w:tcMar>
              <w:left w:w="0" w:type="dxa"/>
              <w:right w:w="0" w:type="dxa"/>
            </w:tcMar>
            <w:vAlign w:val="center"/>
          </w:tcPr>
          <w:p w14:paraId="53ADBFD9">
            <w:pPr>
              <w:snapToGrid w:val="0"/>
              <w:jc w:val="center"/>
              <w:rPr>
                <w:sz w:val="24"/>
              </w:rPr>
            </w:pPr>
            <w:r>
              <w:rPr>
                <w:sz w:val="24"/>
              </w:rPr>
              <w:t>18</w:t>
            </w:r>
          </w:p>
        </w:tc>
        <w:tc>
          <w:tcPr>
            <w:tcW w:w="420" w:type="pct"/>
            <w:tcMar>
              <w:left w:w="0" w:type="dxa"/>
              <w:right w:w="0" w:type="dxa"/>
            </w:tcMar>
            <w:vAlign w:val="center"/>
          </w:tcPr>
          <w:p w14:paraId="4BA5B755">
            <w:pPr>
              <w:snapToGrid w:val="0"/>
              <w:jc w:val="center"/>
              <w:rPr>
                <w:sz w:val="24"/>
              </w:rPr>
            </w:pPr>
            <w:bookmarkStart w:id="30" w:name="_GoBack"/>
            <w:bookmarkEnd w:id="30"/>
          </w:p>
        </w:tc>
      </w:tr>
      <w:tr w14:paraId="0AE8038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4548403">
            <w:pPr>
              <w:snapToGrid w:val="0"/>
              <w:jc w:val="center"/>
              <w:rPr>
                <w:b/>
                <w:sz w:val="24"/>
              </w:rPr>
            </w:pPr>
            <w:r>
              <w:rPr>
                <w:b/>
                <w:sz w:val="24"/>
              </w:rPr>
              <w:t>合计</w:t>
            </w:r>
          </w:p>
        </w:tc>
        <w:tc>
          <w:tcPr>
            <w:tcW w:w="373" w:type="pct"/>
            <w:tcMar>
              <w:left w:w="0" w:type="dxa"/>
              <w:right w:w="0" w:type="dxa"/>
            </w:tcMar>
            <w:vAlign w:val="center"/>
          </w:tcPr>
          <w:p w14:paraId="395927FA">
            <w:pPr>
              <w:snapToGrid w:val="0"/>
              <w:jc w:val="center"/>
              <w:rPr>
                <w:b/>
                <w:sz w:val="24"/>
              </w:rPr>
            </w:pPr>
            <w:r>
              <w:rPr>
                <w:b/>
                <w:sz w:val="24"/>
              </w:rPr>
              <w:t>20</w:t>
            </w:r>
          </w:p>
        </w:tc>
        <w:tc>
          <w:tcPr>
            <w:tcW w:w="374" w:type="pct"/>
            <w:tcMar>
              <w:left w:w="0" w:type="dxa"/>
              <w:right w:w="0" w:type="dxa"/>
            </w:tcMar>
            <w:vAlign w:val="center"/>
          </w:tcPr>
          <w:p w14:paraId="2C5F8733">
            <w:pPr>
              <w:snapToGrid w:val="0"/>
              <w:jc w:val="center"/>
              <w:rPr>
                <w:rFonts w:hint="default" w:eastAsia="宋体"/>
                <w:b/>
                <w:sz w:val="24"/>
                <w:lang w:val="en-US" w:eastAsia="zh-CN"/>
              </w:rPr>
            </w:pPr>
            <w:r>
              <w:rPr>
                <w:rFonts w:hint="eastAsia"/>
                <w:b/>
                <w:sz w:val="24"/>
                <w:lang w:val="en-US" w:eastAsia="zh-CN"/>
              </w:rPr>
              <w:t>18</w:t>
            </w:r>
          </w:p>
        </w:tc>
        <w:tc>
          <w:tcPr>
            <w:tcW w:w="374" w:type="pct"/>
            <w:tcMar>
              <w:left w:w="0" w:type="dxa"/>
              <w:right w:w="0" w:type="dxa"/>
            </w:tcMar>
            <w:vAlign w:val="center"/>
          </w:tcPr>
          <w:p w14:paraId="67D28026">
            <w:pPr>
              <w:snapToGrid w:val="0"/>
              <w:jc w:val="center"/>
              <w:rPr>
                <w:rFonts w:hint="default" w:eastAsia="宋体"/>
                <w:b/>
                <w:sz w:val="24"/>
                <w:lang w:val="en-US" w:eastAsia="zh-CN"/>
              </w:rPr>
            </w:pPr>
            <w:r>
              <w:rPr>
                <w:rFonts w:hint="eastAsia"/>
                <w:b/>
                <w:sz w:val="24"/>
                <w:lang w:val="en-US" w:eastAsia="zh-CN"/>
              </w:rPr>
              <w:t>19</w:t>
            </w:r>
          </w:p>
        </w:tc>
        <w:tc>
          <w:tcPr>
            <w:tcW w:w="373" w:type="pct"/>
            <w:tcMar>
              <w:left w:w="0" w:type="dxa"/>
              <w:right w:w="0" w:type="dxa"/>
            </w:tcMar>
            <w:vAlign w:val="center"/>
          </w:tcPr>
          <w:p w14:paraId="118B1CBB">
            <w:pPr>
              <w:snapToGrid w:val="0"/>
              <w:jc w:val="center"/>
              <w:rPr>
                <w:rFonts w:hint="default" w:eastAsia="宋体"/>
                <w:b/>
                <w:sz w:val="24"/>
                <w:lang w:val="en-US" w:eastAsia="zh-CN"/>
              </w:rPr>
            </w:pPr>
            <w:r>
              <w:rPr>
                <w:rFonts w:hint="eastAsia"/>
                <w:b/>
                <w:sz w:val="24"/>
                <w:lang w:val="en-US" w:eastAsia="zh-CN"/>
              </w:rPr>
              <w:t>19</w:t>
            </w:r>
          </w:p>
        </w:tc>
        <w:tc>
          <w:tcPr>
            <w:tcW w:w="374" w:type="pct"/>
            <w:tcMar>
              <w:left w:w="0" w:type="dxa"/>
              <w:right w:w="0" w:type="dxa"/>
            </w:tcMar>
            <w:vAlign w:val="center"/>
          </w:tcPr>
          <w:p w14:paraId="20D9ED21">
            <w:pPr>
              <w:snapToGrid w:val="0"/>
              <w:jc w:val="center"/>
              <w:rPr>
                <w:b/>
                <w:sz w:val="24"/>
              </w:rPr>
            </w:pPr>
            <w:r>
              <w:rPr>
                <w:b/>
                <w:sz w:val="24"/>
              </w:rPr>
              <w:t>20</w:t>
            </w:r>
          </w:p>
        </w:tc>
        <w:tc>
          <w:tcPr>
            <w:tcW w:w="374" w:type="pct"/>
            <w:tcMar>
              <w:left w:w="0" w:type="dxa"/>
              <w:right w:w="0" w:type="dxa"/>
            </w:tcMar>
            <w:vAlign w:val="center"/>
          </w:tcPr>
          <w:p w14:paraId="636AD17E">
            <w:pPr>
              <w:snapToGrid w:val="0"/>
              <w:jc w:val="center"/>
              <w:rPr>
                <w:b/>
                <w:sz w:val="24"/>
              </w:rPr>
            </w:pPr>
            <w:r>
              <w:rPr>
                <w:b/>
                <w:sz w:val="24"/>
              </w:rPr>
              <w:t>19</w:t>
            </w:r>
          </w:p>
        </w:tc>
        <w:tc>
          <w:tcPr>
            <w:tcW w:w="420" w:type="pct"/>
            <w:tcMar>
              <w:left w:w="0" w:type="dxa"/>
              <w:right w:w="0" w:type="dxa"/>
            </w:tcMar>
            <w:vAlign w:val="center"/>
          </w:tcPr>
          <w:p w14:paraId="13F3CC0E">
            <w:pPr>
              <w:snapToGrid w:val="0"/>
              <w:jc w:val="center"/>
              <w:rPr>
                <w:rFonts w:hint="default" w:eastAsia="宋体"/>
                <w:b/>
                <w:sz w:val="24"/>
                <w:lang w:val="en-US" w:eastAsia="zh-CN"/>
              </w:rPr>
            </w:pPr>
            <w:r>
              <w:rPr>
                <w:rFonts w:hint="eastAsia"/>
                <w:b/>
                <w:sz w:val="24"/>
                <w:lang w:val="en-US" w:eastAsia="zh-CN"/>
              </w:rPr>
              <w:t>114</w:t>
            </w:r>
          </w:p>
        </w:tc>
      </w:tr>
    </w:tbl>
    <w:p w14:paraId="01DC7F6E">
      <w:pPr>
        <w:pStyle w:val="3"/>
        <w:spacing w:line="360" w:lineRule="auto"/>
      </w:pPr>
      <w:bookmarkStart w:id="16" w:name="_Toc197702700"/>
      <w:r>
        <w:t>学时分配比例表</w:t>
      </w:r>
      <w:bookmarkEnd w:id="16"/>
    </w:p>
    <w:tbl>
      <w:tblPr>
        <w:tblStyle w:val="19"/>
        <w:tblW w:w="48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6"/>
        <w:gridCol w:w="1682"/>
        <w:gridCol w:w="1682"/>
        <w:gridCol w:w="1682"/>
        <w:gridCol w:w="1678"/>
      </w:tblGrid>
      <w:tr w14:paraId="2D68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03115E94">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C660F69">
            <w:pPr>
              <w:snapToGrid w:val="0"/>
              <w:spacing w:line="360" w:lineRule="auto"/>
              <w:jc w:val="center"/>
              <w:rPr>
                <w:b/>
                <w:sz w:val="24"/>
                <w:szCs w:val="28"/>
              </w:rPr>
            </w:pPr>
            <w:r>
              <w:rPr>
                <w:b/>
                <w:sz w:val="24"/>
                <w:szCs w:val="28"/>
              </w:rPr>
              <w:t>总学时</w:t>
            </w:r>
          </w:p>
        </w:tc>
        <w:tc>
          <w:tcPr>
            <w:tcW w:w="890" w:type="pct"/>
            <w:shd w:val="clear" w:color="auto" w:fill="auto"/>
            <w:noWrap/>
            <w:vAlign w:val="center"/>
          </w:tcPr>
          <w:p w14:paraId="026A101A">
            <w:pPr>
              <w:snapToGrid w:val="0"/>
              <w:spacing w:line="360" w:lineRule="auto"/>
              <w:jc w:val="center"/>
              <w:rPr>
                <w:b/>
                <w:sz w:val="24"/>
                <w:szCs w:val="28"/>
              </w:rPr>
            </w:pPr>
            <w:r>
              <w:rPr>
                <w:b/>
                <w:sz w:val="24"/>
                <w:szCs w:val="28"/>
              </w:rPr>
              <w:t>理论学时</w:t>
            </w:r>
          </w:p>
        </w:tc>
        <w:tc>
          <w:tcPr>
            <w:tcW w:w="890" w:type="pct"/>
            <w:shd w:val="clear" w:color="auto" w:fill="auto"/>
            <w:noWrap/>
            <w:vAlign w:val="center"/>
          </w:tcPr>
          <w:p w14:paraId="39F862ED">
            <w:pPr>
              <w:snapToGrid w:val="0"/>
              <w:spacing w:line="360" w:lineRule="auto"/>
              <w:jc w:val="center"/>
              <w:rPr>
                <w:b/>
                <w:sz w:val="24"/>
                <w:szCs w:val="28"/>
              </w:rPr>
            </w:pPr>
            <w:r>
              <w:rPr>
                <w:b/>
                <w:sz w:val="24"/>
                <w:szCs w:val="28"/>
              </w:rPr>
              <w:t>实践学时</w:t>
            </w:r>
          </w:p>
        </w:tc>
        <w:tc>
          <w:tcPr>
            <w:tcW w:w="888" w:type="pct"/>
            <w:shd w:val="clear" w:color="auto" w:fill="auto"/>
            <w:noWrap/>
            <w:vAlign w:val="center"/>
          </w:tcPr>
          <w:p w14:paraId="08F801C2">
            <w:pPr>
              <w:snapToGrid w:val="0"/>
              <w:spacing w:line="360" w:lineRule="auto"/>
              <w:jc w:val="center"/>
              <w:rPr>
                <w:b/>
                <w:sz w:val="24"/>
                <w:szCs w:val="28"/>
              </w:rPr>
            </w:pPr>
            <w:r>
              <w:rPr>
                <w:b/>
                <w:sz w:val="24"/>
                <w:szCs w:val="28"/>
              </w:rPr>
              <w:t>实践学时比例</w:t>
            </w:r>
          </w:p>
        </w:tc>
      </w:tr>
      <w:tr w14:paraId="06B28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01D104A">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46069A49">
            <w:pPr>
              <w:widowControl/>
              <w:snapToGrid w:val="0"/>
              <w:spacing w:line="220" w:lineRule="exact"/>
              <w:jc w:val="center"/>
              <w:rPr>
                <w:rFonts w:ascii="Times New Roman" w:hAnsi="Times New Roman" w:eastAsia="宋体" w:cs="Times New Roman"/>
                <w:b/>
                <w:kern w:val="2"/>
                <w:sz w:val="24"/>
                <w:szCs w:val="28"/>
                <w:lang w:val="en-US" w:eastAsia="zh-CN" w:bidi="ar-SA"/>
              </w:rPr>
            </w:pPr>
            <w:r>
              <w:rPr>
                <w:rFonts w:hint="eastAsia"/>
                <w:b/>
                <w:sz w:val="24"/>
                <w:szCs w:val="28"/>
              </w:rPr>
              <w:t>816</w:t>
            </w:r>
          </w:p>
        </w:tc>
        <w:tc>
          <w:tcPr>
            <w:tcW w:w="890" w:type="pct"/>
            <w:shd w:val="clear" w:color="auto" w:fill="auto"/>
            <w:noWrap/>
            <w:vAlign w:val="center"/>
          </w:tcPr>
          <w:p w14:paraId="0659AD3A">
            <w:pPr>
              <w:widowControl/>
              <w:snapToGrid w:val="0"/>
              <w:spacing w:line="220" w:lineRule="exact"/>
              <w:jc w:val="center"/>
              <w:rPr>
                <w:rFonts w:ascii="Times New Roman" w:hAnsi="Times New Roman" w:eastAsia="宋体" w:cs="Times New Roman"/>
                <w:b/>
                <w:kern w:val="2"/>
                <w:sz w:val="24"/>
                <w:szCs w:val="28"/>
                <w:lang w:val="en-US" w:eastAsia="zh-CN" w:bidi="ar-SA"/>
              </w:rPr>
            </w:pPr>
            <w:r>
              <w:rPr>
                <w:rFonts w:hint="eastAsia"/>
                <w:b/>
                <w:sz w:val="24"/>
                <w:szCs w:val="28"/>
              </w:rPr>
              <w:t>454</w:t>
            </w:r>
          </w:p>
        </w:tc>
        <w:tc>
          <w:tcPr>
            <w:tcW w:w="890" w:type="pct"/>
            <w:shd w:val="clear" w:color="auto" w:fill="auto"/>
            <w:noWrap/>
            <w:vAlign w:val="center"/>
          </w:tcPr>
          <w:p w14:paraId="39574138">
            <w:pPr>
              <w:widowControl/>
              <w:snapToGrid w:val="0"/>
              <w:spacing w:line="220" w:lineRule="exact"/>
              <w:jc w:val="center"/>
              <w:rPr>
                <w:rFonts w:ascii="Times New Roman" w:hAnsi="Times New Roman" w:eastAsia="宋体" w:cs="Times New Roman"/>
                <w:b/>
                <w:kern w:val="2"/>
                <w:sz w:val="24"/>
                <w:szCs w:val="28"/>
                <w:lang w:val="en-US" w:eastAsia="zh-CN" w:bidi="ar-SA"/>
              </w:rPr>
            </w:pPr>
            <w:r>
              <w:rPr>
                <w:rFonts w:hint="eastAsia"/>
                <w:b/>
                <w:sz w:val="24"/>
                <w:szCs w:val="28"/>
              </w:rPr>
              <w:t>362</w:t>
            </w:r>
          </w:p>
        </w:tc>
        <w:tc>
          <w:tcPr>
            <w:tcW w:w="888" w:type="pct"/>
            <w:shd w:val="clear" w:color="auto" w:fill="auto"/>
            <w:noWrap/>
            <w:vAlign w:val="center"/>
          </w:tcPr>
          <w:p w14:paraId="636DCF31">
            <w:pPr>
              <w:snapToGrid w:val="0"/>
              <w:spacing w:line="360" w:lineRule="auto"/>
              <w:jc w:val="center"/>
              <w:rPr>
                <w:rFonts w:hint="default" w:eastAsia="宋体"/>
                <w:b/>
                <w:sz w:val="24"/>
                <w:szCs w:val="28"/>
                <w:lang w:val="en-US" w:eastAsia="zh-CN"/>
              </w:rPr>
            </w:pPr>
            <w:r>
              <w:rPr>
                <w:rFonts w:hint="eastAsia"/>
                <w:b/>
                <w:sz w:val="24"/>
                <w:szCs w:val="28"/>
                <w:lang w:val="en-US" w:eastAsia="zh-CN"/>
              </w:rPr>
              <w:t>44%</w:t>
            </w:r>
          </w:p>
        </w:tc>
      </w:tr>
      <w:tr w14:paraId="1D4A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08F62946">
            <w:pPr>
              <w:jc w:val="center"/>
              <w:rPr>
                <w:sz w:val="24"/>
                <w:szCs w:val="28"/>
              </w:rPr>
            </w:pPr>
            <w:r>
              <w:rPr>
                <w:sz w:val="24"/>
                <w:szCs w:val="28"/>
              </w:rPr>
              <w:t>专业基础课</w:t>
            </w:r>
          </w:p>
        </w:tc>
        <w:tc>
          <w:tcPr>
            <w:tcW w:w="890" w:type="pct"/>
            <w:shd w:val="clear" w:color="auto" w:fill="auto"/>
            <w:noWrap/>
            <w:vAlign w:val="center"/>
          </w:tcPr>
          <w:p w14:paraId="669A1B13">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256</w:t>
            </w:r>
          </w:p>
        </w:tc>
        <w:tc>
          <w:tcPr>
            <w:tcW w:w="890" w:type="pct"/>
            <w:shd w:val="clear" w:color="auto" w:fill="auto"/>
            <w:noWrap/>
            <w:vAlign w:val="center"/>
          </w:tcPr>
          <w:p w14:paraId="410D8E08">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136</w:t>
            </w:r>
          </w:p>
        </w:tc>
        <w:tc>
          <w:tcPr>
            <w:tcW w:w="890" w:type="pct"/>
            <w:shd w:val="clear" w:color="auto" w:fill="auto"/>
            <w:noWrap/>
            <w:vAlign w:val="center"/>
          </w:tcPr>
          <w:p w14:paraId="400E927C">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120</w:t>
            </w:r>
          </w:p>
        </w:tc>
        <w:tc>
          <w:tcPr>
            <w:tcW w:w="888" w:type="pct"/>
            <w:shd w:val="clear" w:color="auto" w:fill="auto"/>
            <w:noWrap/>
            <w:vAlign w:val="center"/>
          </w:tcPr>
          <w:p w14:paraId="0A168720">
            <w:pPr>
              <w:snapToGrid w:val="0"/>
              <w:spacing w:line="360" w:lineRule="auto"/>
              <w:jc w:val="center"/>
              <w:rPr>
                <w:rFonts w:hint="default" w:eastAsia="宋体"/>
                <w:b/>
                <w:sz w:val="24"/>
                <w:szCs w:val="28"/>
                <w:lang w:val="en-US" w:eastAsia="zh-CN"/>
              </w:rPr>
            </w:pPr>
            <w:r>
              <w:rPr>
                <w:rFonts w:hint="eastAsia"/>
                <w:b/>
                <w:sz w:val="24"/>
                <w:szCs w:val="28"/>
                <w:lang w:val="en-US" w:eastAsia="zh-CN"/>
              </w:rPr>
              <w:t>47%</w:t>
            </w:r>
          </w:p>
        </w:tc>
      </w:tr>
      <w:tr w14:paraId="1F38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158A554">
            <w:pPr>
              <w:jc w:val="center"/>
              <w:rPr>
                <w:sz w:val="24"/>
                <w:szCs w:val="28"/>
              </w:rPr>
            </w:pPr>
            <w:r>
              <w:rPr>
                <w:sz w:val="24"/>
                <w:szCs w:val="28"/>
              </w:rPr>
              <w:t>专业</w:t>
            </w:r>
            <w:r>
              <w:rPr>
                <w:rFonts w:hint="eastAsia"/>
                <w:sz w:val="24"/>
                <w:szCs w:val="28"/>
              </w:rPr>
              <w:t>核心</w:t>
            </w:r>
            <w:r>
              <w:rPr>
                <w:sz w:val="24"/>
                <w:szCs w:val="28"/>
              </w:rPr>
              <w:t>课</w:t>
            </w:r>
          </w:p>
        </w:tc>
        <w:tc>
          <w:tcPr>
            <w:tcW w:w="890" w:type="pct"/>
            <w:shd w:val="clear" w:color="auto" w:fill="auto"/>
            <w:noWrap/>
            <w:vAlign w:val="center"/>
          </w:tcPr>
          <w:p w14:paraId="50CB768F">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544</w:t>
            </w:r>
          </w:p>
        </w:tc>
        <w:tc>
          <w:tcPr>
            <w:tcW w:w="890" w:type="pct"/>
            <w:shd w:val="clear" w:color="auto" w:fill="auto"/>
            <w:noWrap/>
            <w:vAlign w:val="center"/>
          </w:tcPr>
          <w:p w14:paraId="28902D22">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272</w:t>
            </w:r>
          </w:p>
        </w:tc>
        <w:tc>
          <w:tcPr>
            <w:tcW w:w="890" w:type="pct"/>
            <w:shd w:val="clear" w:color="auto" w:fill="auto"/>
            <w:noWrap/>
            <w:vAlign w:val="center"/>
          </w:tcPr>
          <w:p w14:paraId="3E203B62">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272</w:t>
            </w:r>
          </w:p>
        </w:tc>
        <w:tc>
          <w:tcPr>
            <w:tcW w:w="888" w:type="pct"/>
            <w:shd w:val="clear" w:color="auto" w:fill="auto"/>
            <w:noWrap/>
            <w:vAlign w:val="center"/>
          </w:tcPr>
          <w:p w14:paraId="7592E3C2">
            <w:pPr>
              <w:snapToGrid w:val="0"/>
              <w:spacing w:line="360" w:lineRule="auto"/>
              <w:jc w:val="center"/>
              <w:rPr>
                <w:rFonts w:hint="default" w:eastAsia="宋体"/>
                <w:b/>
                <w:sz w:val="24"/>
                <w:szCs w:val="28"/>
                <w:lang w:val="en-US" w:eastAsia="zh-CN"/>
              </w:rPr>
            </w:pPr>
            <w:r>
              <w:rPr>
                <w:rFonts w:hint="eastAsia"/>
                <w:b/>
                <w:sz w:val="24"/>
                <w:szCs w:val="28"/>
                <w:lang w:val="en-US" w:eastAsia="zh-CN"/>
              </w:rPr>
              <w:t>50%</w:t>
            </w:r>
          </w:p>
        </w:tc>
      </w:tr>
      <w:tr w14:paraId="3D55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509E0EC">
            <w:pPr>
              <w:jc w:val="center"/>
              <w:rPr>
                <w:sz w:val="24"/>
                <w:szCs w:val="28"/>
              </w:rPr>
            </w:pPr>
            <w:r>
              <w:rPr>
                <w:rFonts w:hint="eastAsia"/>
                <w:sz w:val="24"/>
                <w:szCs w:val="28"/>
              </w:rPr>
              <w:t>公共选修课</w:t>
            </w:r>
          </w:p>
        </w:tc>
        <w:tc>
          <w:tcPr>
            <w:tcW w:w="890" w:type="pct"/>
            <w:shd w:val="clear" w:color="auto" w:fill="auto"/>
            <w:noWrap/>
            <w:vAlign w:val="center"/>
          </w:tcPr>
          <w:p w14:paraId="7706A595">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192</w:t>
            </w:r>
          </w:p>
        </w:tc>
        <w:tc>
          <w:tcPr>
            <w:tcW w:w="890" w:type="pct"/>
            <w:shd w:val="clear" w:color="auto" w:fill="auto"/>
            <w:noWrap/>
            <w:vAlign w:val="center"/>
          </w:tcPr>
          <w:p w14:paraId="550B3BE4">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192</w:t>
            </w:r>
          </w:p>
        </w:tc>
        <w:tc>
          <w:tcPr>
            <w:tcW w:w="890" w:type="pct"/>
            <w:shd w:val="clear" w:color="auto" w:fill="auto"/>
            <w:noWrap/>
            <w:vAlign w:val="center"/>
          </w:tcPr>
          <w:p w14:paraId="2B056FEC">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0</w:t>
            </w:r>
          </w:p>
        </w:tc>
        <w:tc>
          <w:tcPr>
            <w:tcW w:w="888" w:type="pct"/>
            <w:shd w:val="clear" w:color="auto" w:fill="auto"/>
            <w:noWrap/>
            <w:vAlign w:val="center"/>
          </w:tcPr>
          <w:p w14:paraId="0AA37F43">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r>
      <w:tr w14:paraId="3F5E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4AF6BCE">
            <w:pPr>
              <w:jc w:val="center"/>
              <w:rPr>
                <w:sz w:val="24"/>
                <w:szCs w:val="28"/>
              </w:rPr>
            </w:pPr>
            <w:r>
              <w:rPr>
                <w:sz w:val="24"/>
                <w:szCs w:val="28"/>
              </w:rPr>
              <w:t>专业</w:t>
            </w:r>
            <w:r>
              <w:rPr>
                <w:rFonts w:hint="eastAsia"/>
                <w:sz w:val="24"/>
                <w:szCs w:val="28"/>
              </w:rPr>
              <w:t>拓展</w:t>
            </w:r>
            <w:r>
              <w:rPr>
                <w:sz w:val="24"/>
                <w:szCs w:val="28"/>
              </w:rPr>
              <w:t>课</w:t>
            </w:r>
          </w:p>
        </w:tc>
        <w:tc>
          <w:tcPr>
            <w:tcW w:w="890" w:type="pct"/>
            <w:shd w:val="clear" w:color="auto" w:fill="auto"/>
            <w:noWrap/>
            <w:vAlign w:val="center"/>
          </w:tcPr>
          <w:p w14:paraId="78C779DA">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1034</w:t>
            </w:r>
          </w:p>
        </w:tc>
        <w:tc>
          <w:tcPr>
            <w:tcW w:w="890" w:type="pct"/>
            <w:shd w:val="clear" w:color="auto" w:fill="auto"/>
            <w:noWrap/>
            <w:vAlign w:val="center"/>
          </w:tcPr>
          <w:p w14:paraId="179A8CFE">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0</w:t>
            </w:r>
          </w:p>
        </w:tc>
        <w:tc>
          <w:tcPr>
            <w:tcW w:w="890" w:type="pct"/>
            <w:shd w:val="clear" w:color="auto" w:fill="auto"/>
            <w:noWrap/>
            <w:vAlign w:val="center"/>
          </w:tcPr>
          <w:p w14:paraId="1F1FBC39">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1034</w:t>
            </w:r>
          </w:p>
        </w:tc>
        <w:tc>
          <w:tcPr>
            <w:tcW w:w="888" w:type="pct"/>
            <w:shd w:val="clear" w:color="auto" w:fill="auto"/>
            <w:noWrap/>
            <w:vAlign w:val="center"/>
          </w:tcPr>
          <w:p w14:paraId="1F84A948">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FEA2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7206767">
            <w:pPr>
              <w:jc w:val="center"/>
              <w:rPr>
                <w:sz w:val="24"/>
                <w:szCs w:val="28"/>
              </w:rPr>
            </w:pPr>
            <w:r>
              <w:rPr>
                <w:sz w:val="24"/>
                <w:szCs w:val="28"/>
              </w:rPr>
              <w:t>集中实践</w:t>
            </w:r>
            <w:r>
              <w:rPr>
                <w:rFonts w:hint="eastAsia"/>
                <w:sz w:val="24"/>
                <w:szCs w:val="28"/>
              </w:rPr>
              <w:t>课</w:t>
            </w:r>
          </w:p>
        </w:tc>
        <w:tc>
          <w:tcPr>
            <w:tcW w:w="890" w:type="pct"/>
            <w:shd w:val="clear" w:color="auto" w:fill="auto"/>
            <w:noWrap/>
            <w:vAlign w:val="center"/>
          </w:tcPr>
          <w:p w14:paraId="712BAAAA">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2842</w:t>
            </w:r>
          </w:p>
        </w:tc>
        <w:tc>
          <w:tcPr>
            <w:tcW w:w="890" w:type="pct"/>
            <w:shd w:val="clear" w:color="auto" w:fill="auto"/>
            <w:noWrap/>
            <w:vAlign w:val="center"/>
          </w:tcPr>
          <w:p w14:paraId="333F2A34">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1054</w:t>
            </w:r>
          </w:p>
        </w:tc>
        <w:tc>
          <w:tcPr>
            <w:tcW w:w="890" w:type="pct"/>
            <w:shd w:val="clear" w:color="auto" w:fill="auto"/>
            <w:noWrap/>
            <w:vAlign w:val="center"/>
          </w:tcPr>
          <w:p w14:paraId="1942DCD8">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1788</w:t>
            </w:r>
          </w:p>
        </w:tc>
        <w:tc>
          <w:tcPr>
            <w:tcW w:w="888" w:type="pct"/>
            <w:shd w:val="clear" w:color="auto" w:fill="auto"/>
            <w:noWrap/>
            <w:vAlign w:val="center"/>
          </w:tcPr>
          <w:p w14:paraId="351EF6AD">
            <w:pPr>
              <w:snapToGrid w:val="0"/>
              <w:spacing w:line="360" w:lineRule="auto"/>
              <w:jc w:val="center"/>
              <w:rPr>
                <w:rFonts w:hint="default" w:eastAsia="宋体"/>
                <w:b/>
                <w:sz w:val="24"/>
                <w:szCs w:val="28"/>
                <w:lang w:val="en-US" w:eastAsia="zh-CN"/>
              </w:rPr>
            </w:pPr>
            <w:r>
              <w:rPr>
                <w:rFonts w:hint="eastAsia"/>
                <w:b/>
                <w:sz w:val="24"/>
                <w:szCs w:val="28"/>
                <w:lang w:val="en-US" w:eastAsia="zh-CN"/>
              </w:rPr>
              <w:t>63%</w:t>
            </w:r>
          </w:p>
        </w:tc>
      </w:tr>
      <w:tr w14:paraId="6C74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5857A7C">
            <w:pPr>
              <w:snapToGrid w:val="0"/>
              <w:spacing w:line="360" w:lineRule="auto"/>
              <w:jc w:val="center"/>
              <w:rPr>
                <w:b/>
                <w:sz w:val="24"/>
                <w:szCs w:val="28"/>
              </w:rPr>
            </w:pPr>
            <w:r>
              <w:rPr>
                <w:b/>
                <w:sz w:val="24"/>
                <w:szCs w:val="28"/>
              </w:rPr>
              <w:t>总计</w:t>
            </w:r>
          </w:p>
        </w:tc>
        <w:tc>
          <w:tcPr>
            <w:tcW w:w="890" w:type="pct"/>
            <w:shd w:val="clear" w:color="auto" w:fill="auto"/>
            <w:noWrap/>
            <w:vAlign w:val="center"/>
          </w:tcPr>
          <w:p w14:paraId="7CB8DDA8">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2842</w:t>
            </w:r>
          </w:p>
        </w:tc>
        <w:tc>
          <w:tcPr>
            <w:tcW w:w="890" w:type="pct"/>
            <w:shd w:val="clear" w:color="auto" w:fill="auto"/>
            <w:noWrap/>
            <w:vAlign w:val="center"/>
          </w:tcPr>
          <w:p w14:paraId="5B1C6479">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1054</w:t>
            </w:r>
          </w:p>
        </w:tc>
        <w:tc>
          <w:tcPr>
            <w:tcW w:w="890" w:type="pct"/>
            <w:shd w:val="clear" w:color="auto" w:fill="auto"/>
            <w:noWrap/>
            <w:vAlign w:val="center"/>
          </w:tcPr>
          <w:p w14:paraId="6B476C44">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rPr>
              <w:t>1788</w:t>
            </w:r>
          </w:p>
        </w:tc>
        <w:tc>
          <w:tcPr>
            <w:tcW w:w="888" w:type="pct"/>
            <w:shd w:val="clear" w:color="auto" w:fill="auto"/>
            <w:noWrap/>
            <w:vAlign w:val="center"/>
          </w:tcPr>
          <w:p w14:paraId="2E1165A4">
            <w:pPr>
              <w:snapToGrid w:val="0"/>
              <w:spacing w:line="360" w:lineRule="auto"/>
              <w:jc w:val="center"/>
              <w:rPr>
                <w:rFonts w:hint="eastAsia" w:ascii="Times New Roman" w:hAnsi="Times New Roman" w:eastAsia="黑体" w:cs="Times New Roman"/>
                <w:vanish/>
                <w:color w:val="FF0000"/>
                <w:kern w:val="2"/>
                <w:sz w:val="28"/>
                <w:szCs w:val="24"/>
                <w:lang w:val="en-US" w:eastAsia="zh-CN" w:bidi="ar-SA"/>
              </w:rPr>
            </w:pPr>
            <w:r>
              <w:rPr>
                <w:rFonts w:hint="eastAsia"/>
                <w:b/>
                <w:sz w:val="24"/>
                <w:szCs w:val="28"/>
              </w:rPr>
              <w:t>62.91%</w:t>
            </w:r>
            <w:r>
              <w:rPr>
                <w:rFonts w:hint="eastAsia" w:eastAsia="黑体"/>
                <w:vanish/>
                <w:color w:val="FF0000"/>
                <w:sz w:val="28"/>
              </w:rPr>
              <w:t>6666666666%66要求＞</w:t>
            </w:r>
            <w:r>
              <w:rPr>
                <w:rFonts w:eastAsia="黑体"/>
                <w:vanish/>
                <w:color w:val="FF0000"/>
                <w:sz w:val="28"/>
              </w:rPr>
              <w:t>50%</w:t>
            </w:r>
          </w:p>
        </w:tc>
      </w:tr>
    </w:tbl>
    <w:p w14:paraId="5F59F760">
      <w:pPr>
        <w:widowControl/>
        <w:jc w:val="left"/>
        <w:rPr>
          <w:sz w:val="24"/>
        </w:rPr>
      </w:pPr>
      <w:r>
        <w:rPr>
          <w:sz w:val="24"/>
        </w:rPr>
        <w:br w:type="page"/>
      </w:r>
    </w:p>
    <w:p w14:paraId="08FCAB21">
      <w:pPr>
        <w:pStyle w:val="3"/>
        <w:spacing w:line="360" w:lineRule="auto"/>
        <w:rPr>
          <w:sz w:val="24"/>
          <w:szCs w:val="22"/>
        </w:rPr>
      </w:pPr>
      <w:bookmarkStart w:id="17" w:name="_Toc197702701"/>
      <w:r>
        <w:t>教学计划进程表</w:t>
      </w:r>
      <w:bookmarkStart w:id="18" w:name="_Toc422736381"/>
      <w:r>
        <w:rPr>
          <w:rFonts w:hint="eastAsia"/>
          <w:vanish/>
          <w:color w:val="FF0000"/>
          <w:sz w:val="24"/>
          <w:szCs w:val="22"/>
        </w:rPr>
        <w:t>（</w:t>
      </w:r>
      <w:r>
        <w:rPr>
          <w:color w:val="FF0000"/>
          <w:sz w:val="24"/>
          <w:szCs w:val="22"/>
        </w:rPr>
        <w:t>课时和学分计算用公式</w:t>
      </w:r>
      <w:r>
        <w:rPr>
          <w:rFonts w:hint="eastAsia"/>
          <w:color w:val="FF0000"/>
          <w:sz w:val="24"/>
          <w:szCs w:val="22"/>
        </w:rPr>
        <w:t>，</w:t>
      </w:r>
    </w:p>
    <w:p w14:paraId="19740C66">
      <w:pPr>
        <w:pStyle w:val="3"/>
        <w:numPr>
          <w:ilvl w:val="0"/>
          <w:numId w:val="0"/>
        </w:numPr>
        <w:spacing w:line="360" w:lineRule="auto"/>
        <w:ind w:leftChars="-3"/>
        <w:rPr>
          <w:sz w:val="24"/>
          <w:szCs w:val="22"/>
        </w:rPr>
      </w:pPr>
      <w:bookmarkStart w:id="19" w:name="_Toc199342251"/>
      <w:r>
        <w:rPr>
          <w:rFonts w:hint="eastAsia"/>
        </w:rPr>
        <w:drawing>
          <wp:inline distT="0" distB="0" distL="0" distR="0">
            <wp:extent cx="5562600" cy="8627110"/>
            <wp:effectExtent l="0" t="0" r="0" b="2540"/>
            <wp:docPr id="43215210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52109"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564722" cy="8630469"/>
                    </a:xfrm>
                    <a:prstGeom prst="rect">
                      <a:avLst/>
                    </a:prstGeom>
                    <a:noFill/>
                    <a:ln>
                      <a:noFill/>
                    </a:ln>
                  </pic:spPr>
                </pic:pic>
              </a:graphicData>
            </a:graphic>
          </wp:inline>
        </w:drawing>
      </w:r>
      <w:bookmarkEnd w:id="19"/>
      <w:r>
        <w:rPr>
          <w:rFonts w:hint="eastAsia"/>
          <w:vanish/>
          <w:color w:val="FF0000"/>
          <w:sz w:val="24"/>
          <w:szCs w:val="22"/>
        </w:rPr>
        <w:t>在excel表中计算后复制粘贴进来）</w:t>
      </w:r>
      <w:bookmarkEnd w:id="17"/>
    </w:p>
    <w:bookmarkEnd w:id="3"/>
    <w:bookmarkEnd w:id="18"/>
    <w:p w14:paraId="0CD83395">
      <w:pPr>
        <w:pStyle w:val="3"/>
        <w:spacing w:line="360" w:lineRule="auto"/>
      </w:pPr>
      <w:bookmarkStart w:id="20" w:name="_Toc197702702"/>
      <w:bookmarkStart w:id="21" w:name="OLE_LINK2"/>
      <w:bookmarkStart w:id="22" w:name="OLE_LINK3"/>
      <w:r>
        <w:t>实施保障</w:t>
      </w:r>
      <w:bookmarkEnd w:id="20"/>
    </w:p>
    <w:p w14:paraId="5D3FA382">
      <w:pPr>
        <w:pStyle w:val="4"/>
        <w:spacing w:line="360" w:lineRule="auto"/>
        <w:rPr>
          <w:rFonts w:hint="eastAsia"/>
          <w:w w:val="99"/>
        </w:rPr>
      </w:pPr>
      <w:bookmarkStart w:id="23" w:name="_bookmark14"/>
      <w:bookmarkEnd w:id="23"/>
      <w:bookmarkStart w:id="24" w:name="_Toc197702703"/>
      <w:r>
        <w:t>（一）师资队伍</w:t>
      </w:r>
      <w:bookmarkEnd w:id="24"/>
    </w:p>
    <w:p w14:paraId="6D709DE5">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14665B12">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35C0853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35C2D031">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0DB9B967">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290A507A">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0BBE2AAC">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1977AD80">
      <w:pPr>
        <w:snapToGrid w:val="0"/>
        <w:spacing w:line="360" w:lineRule="auto"/>
        <w:ind w:firstLine="480" w:firstLineChars="200"/>
        <w:contextualSpacing/>
        <w:rPr>
          <w:sz w:val="24"/>
        </w:rPr>
      </w:pPr>
      <w:r>
        <w:rPr>
          <w:sz w:val="24"/>
        </w:rPr>
        <w:t>具有高校教师资格；原则上具有</w:t>
      </w:r>
      <w:r>
        <w:rPr>
          <w:rFonts w:hint="eastAsia"/>
          <w:sz w:val="24"/>
        </w:rPr>
        <w:t xml:space="preserve">   </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1F47D700">
      <w:pPr>
        <w:snapToGrid w:val="0"/>
        <w:spacing w:line="360" w:lineRule="auto"/>
        <w:ind w:firstLine="482" w:firstLineChars="200"/>
        <w:contextualSpacing/>
        <w:rPr>
          <w:b/>
          <w:bCs/>
          <w:sz w:val="24"/>
        </w:rPr>
      </w:pPr>
      <w:r>
        <w:rPr>
          <w:b/>
          <w:bCs/>
          <w:sz w:val="24"/>
        </w:rPr>
        <w:t>4兼职教师</w:t>
      </w:r>
    </w:p>
    <w:p w14:paraId="220FEA20">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5795A045">
      <w:pPr>
        <w:pStyle w:val="4"/>
        <w:spacing w:line="360" w:lineRule="auto"/>
        <w:rPr>
          <w:rFonts w:hint="eastAsia"/>
          <w:w w:val="99"/>
        </w:rPr>
      </w:pPr>
      <w:bookmarkStart w:id="25" w:name="_bookmark15"/>
      <w:bookmarkEnd w:id="25"/>
      <w:bookmarkStart w:id="26" w:name="_Toc197702704"/>
      <w:r>
        <w:t>（二）教学设施</w:t>
      </w:r>
      <w:bookmarkEnd w:id="26"/>
      <w:r>
        <w:rPr>
          <w:rFonts w:hint="eastAsia"/>
          <w:vanish/>
          <w:color w:val="FF0000"/>
        </w:rPr>
        <w:t>（参照教育部标准）</w:t>
      </w:r>
    </w:p>
    <w:p w14:paraId="22325E52">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01592ECF">
      <w:pPr>
        <w:snapToGrid w:val="0"/>
        <w:spacing w:line="360" w:lineRule="auto"/>
        <w:ind w:firstLine="482" w:firstLineChars="200"/>
        <w:contextualSpacing/>
        <w:rPr>
          <w:b/>
          <w:bCs/>
          <w:sz w:val="24"/>
        </w:rPr>
      </w:pPr>
      <w:r>
        <w:rPr>
          <w:b/>
          <w:bCs/>
          <w:sz w:val="24"/>
        </w:rPr>
        <w:t>1.专业教室基本要求</w:t>
      </w:r>
    </w:p>
    <w:p w14:paraId="55656575">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2DF2246E">
      <w:pPr>
        <w:snapToGrid w:val="0"/>
        <w:spacing w:line="360" w:lineRule="auto"/>
        <w:ind w:firstLine="482" w:firstLineChars="200"/>
        <w:contextualSpacing/>
        <w:rPr>
          <w:b/>
          <w:bCs/>
          <w:sz w:val="24"/>
        </w:rPr>
      </w:pPr>
      <w:r>
        <w:rPr>
          <w:b/>
          <w:bCs/>
          <w:sz w:val="24"/>
        </w:rPr>
        <w:t>2.校内外实验、实训场所基本要求</w:t>
      </w:r>
    </w:p>
    <w:p w14:paraId="4C196093">
      <w:pPr>
        <w:widowControl/>
        <w:spacing w:before="120" w:line="315" w:lineRule="atLeast"/>
        <w:ind w:firstLine="525"/>
        <w:rPr>
          <w:rFonts w:hint="eastAsia"/>
          <w:sz w:val="24"/>
        </w:rPr>
      </w:pPr>
      <w:r>
        <w:rPr>
          <w:rFonts w:hint="eastAsia"/>
          <w:sz w:val="24"/>
        </w:rPr>
        <w:t>（1）校内实验场所：</w:t>
      </w:r>
    </w:p>
    <w:p w14:paraId="7946524F">
      <w:pPr>
        <w:widowControl/>
        <w:spacing w:line="360" w:lineRule="auto"/>
        <w:ind w:firstLine="480" w:firstLineChars="200"/>
        <w:rPr>
          <w:rFonts w:hint="eastAsia" w:ascii="宋体" w:hAnsi="宋体"/>
          <w:sz w:val="24"/>
        </w:rPr>
      </w:pPr>
      <w:r>
        <w:rPr>
          <w:rFonts w:hint="eastAsia" w:ascii="宋体" w:hAnsi="宋体"/>
          <w:sz w:val="24"/>
        </w:rPr>
        <w:t xml:space="preserve">1.文体中心 舞蹈房： </w:t>
      </w:r>
    </w:p>
    <w:p w14:paraId="19D0A27A">
      <w:pPr>
        <w:widowControl/>
        <w:spacing w:line="360" w:lineRule="auto"/>
        <w:ind w:firstLine="480" w:firstLineChars="200"/>
        <w:rPr>
          <w:rFonts w:hint="eastAsia" w:ascii="宋体" w:hAnsi="宋体"/>
          <w:sz w:val="24"/>
        </w:rPr>
      </w:pPr>
      <w:r>
        <w:rPr>
          <w:rFonts w:hint="eastAsia" w:ascii="宋体" w:hAnsi="宋体"/>
          <w:sz w:val="24"/>
        </w:rPr>
        <w:t>高性能音响系统：用于CD和/或到iPhone / Android设备的蓝牙连接的音响系统，操作简单，利于课程音乐播放地连续性。</w:t>
      </w:r>
    </w:p>
    <w:p w14:paraId="73F5ECDF">
      <w:pPr>
        <w:widowControl/>
        <w:spacing w:line="360" w:lineRule="auto"/>
        <w:ind w:firstLine="480" w:firstLineChars="200"/>
        <w:rPr>
          <w:rFonts w:hint="eastAsia" w:ascii="宋体" w:hAnsi="宋体"/>
          <w:sz w:val="24"/>
        </w:rPr>
      </w:pPr>
      <w:r>
        <w:rPr>
          <w:rFonts w:hint="eastAsia" w:ascii="宋体" w:hAnsi="宋体"/>
          <w:sz w:val="24"/>
        </w:rPr>
        <w:t>地板：用于芭蕾、爵士等舞蹈动作的实操练习。</w:t>
      </w:r>
    </w:p>
    <w:p w14:paraId="3C8D1CF3">
      <w:pPr>
        <w:widowControl/>
        <w:spacing w:line="360" w:lineRule="auto"/>
        <w:ind w:firstLine="480" w:firstLineChars="200"/>
        <w:rPr>
          <w:rFonts w:hint="eastAsia" w:ascii="宋体" w:hAnsi="宋体"/>
          <w:sz w:val="24"/>
        </w:rPr>
      </w:pPr>
      <w:r>
        <w:rPr>
          <w:rFonts w:hint="eastAsia" w:ascii="宋体" w:hAnsi="宋体"/>
          <w:sz w:val="24"/>
        </w:rPr>
        <w:t>墙镜：便于观察动作的规范性。及时提醒动作要领，防止错误动作导致不安全事件地发生。</w:t>
      </w:r>
    </w:p>
    <w:p w14:paraId="0C9C6C86">
      <w:pPr>
        <w:widowControl/>
        <w:spacing w:line="360" w:lineRule="auto"/>
        <w:ind w:firstLine="480" w:firstLineChars="200"/>
        <w:rPr>
          <w:rFonts w:hint="eastAsia" w:ascii="宋体" w:hAnsi="宋体"/>
          <w:sz w:val="24"/>
        </w:rPr>
      </w:pPr>
      <w:r>
        <w:rPr>
          <w:rFonts w:hint="eastAsia" w:ascii="宋体" w:hAnsi="宋体"/>
          <w:sz w:val="24"/>
        </w:rPr>
        <w:t>把杆：帮助练习者完成动作时调整重心、掌握平衡用的，以防止在支撑困难的情况下导致错误动作的出现。</w:t>
      </w:r>
    </w:p>
    <w:p w14:paraId="67FC06C7">
      <w:pPr>
        <w:widowControl/>
        <w:spacing w:line="360" w:lineRule="auto"/>
        <w:ind w:firstLine="480" w:firstLineChars="200"/>
        <w:rPr>
          <w:rFonts w:ascii="宋体" w:hAnsi="宋体"/>
          <w:sz w:val="24"/>
        </w:rPr>
      </w:pPr>
      <w:r>
        <w:rPr>
          <w:rFonts w:hint="eastAsia" w:ascii="宋体" w:hAnsi="宋体"/>
          <w:sz w:val="24"/>
        </w:rPr>
        <w:t>瑜伽垫：软垫，保护膝盖等各个关节，减少地面对关节的压力。保证动作的练习。</w:t>
      </w:r>
    </w:p>
    <w:p w14:paraId="42C8A8A3">
      <w:pPr>
        <w:widowControl/>
        <w:spacing w:line="360" w:lineRule="auto"/>
        <w:ind w:firstLine="480" w:firstLineChars="200"/>
        <w:rPr>
          <w:rFonts w:ascii="宋体" w:hAnsi="宋体"/>
          <w:sz w:val="24"/>
        </w:rPr>
      </w:pPr>
      <w:r>
        <w:rPr>
          <w:rFonts w:hint="eastAsia" w:ascii="宋体" w:hAnsi="宋体"/>
          <w:sz w:val="24"/>
        </w:rPr>
        <w:t>2.化妆 实训室：</w:t>
      </w:r>
    </w:p>
    <w:p w14:paraId="5D4E2D88">
      <w:pPr>
        <w:widowControl/>
        <w:spacing w:line="360" w:lineRule="auto"/>
        <w:ind w:firstLine="480" w:firstLineChars="200"/>
        <w:rPr>
          <w:rFonts w:ascii="宋体" w:hAnsi="宋体"/>
          <w:sz w:val="24"/>
        </w:rPr>
      </w:pPr>
      <w:r>
        <w:rPr>
          <w:rFonts w:ascii="宋体" w:hAnsi="宋体"/>
          <w:sz w:val="24"/>
        </w:rPr>
        <w:t>多媒体教学设备</w:t>
      </w:r>
      <w:r>
        <w:rPr>
          <w:rFonts w:hint="eastAsia" w:ascii="宋体" w:hAnsi="宋体"/>
          <w:sz w:val="24"/>
        </w:rPr>
        <w:t>:用于教学内容的展示，利于增加课程趣味性。</w:t>
      </w:r>
    </w:p>
    <w:p w14:paraId="74F7E055">
      <w:pPr>
        <w:widowControl/>
        <w:spacing w:line="360" w:lineRule="auto"/>
        <w:ind w:firstLine="480" w:firstLineChars="200"/>
        <w:rPr>
          <w:rFonts w:hint="eastAsia" w:ascii="宋体" w:hAnsi="宋体"/>
          <w:sz w:val="24"/>
        </w:rPr>
      </w:pPr>
      <w:r>
        <w:rPr>
          <w:rFonts w:hint="eastAsia" w:ascii="宋体" w:hAnsi="宋体"/>
          <w:sz w:val="24"/>
        </w:rPr>
        <w:t>化妆设备：</w:t>
      </w:r>
      <w:r>
        <w:rPr>
          <w:rFonts w:ascii="宋体" w:hAnsi="宋体"/>
          <w:sz w:val="24"/>
        </w:rPr>
        <w:t>化妆台、化妆椅、化妆镜、储物柜等。化妆台应配备足够的插座和镜前灯化妆椅应可升降、可旋转。</w:t>
      </w:r>
      <w:r>
        <w:rPr>
          <w:rFonts w:hint="eastAsia" w:ascii="宋体" w:hAnsi="宋体"/>
          <w:sz w:val="24"/>
        </w:rPr>
        <w:t>便于学生实操练习。</w:t>
      </w:r>
    </w:p>
    <w:p w14:paraId="19B26883">
      <w:pPr>
        <w:widowControl/>
        <w:spacing w:line="360" w:lineRule="auto"/>
        <w:ind w:firstLine="480" w:firstLineChars="200"/>
        <w:rPr>
          <w:rFonts w:hint="eastAsia" w:ascii="宋体" w:hAnsi="宋体"/>
          <w:sz w:val="24"/>
        </w:rPr>
      </w:pPr>
      <w:r>
        <w:rPr>
          <w:rFonts w:hint="eastAsia" w:ascii="宋体" w:hAnsi="宋体"/>
          <w:sz w:val="24"/>
        </w:rPr>
        <w:t>空调：</w:t>
      </w:r>
      <w:r>
        <w:rPr>
          <w:rFonts w:ascii="宋体" w:hAnsi="宋体"/>
          <w:sz w:val="24"/>
        </w:rPr>
        <w:t>实训室应保持良好的通风，避免化妆品的气味积聚。</w:t>
      </w:r>
    </w:p>
    <w:p w14:paraId="74C1E872">
      <w:pPr>
        <w:widowControl/>
        <w:spacing w:line="360" w:lineRule="auto"/>
        <w:ind w:firstLine="480" w:firstLineChars="200"/>
        <w:rPr>
          <w:rFonts w:ascii="宋体" w:hAnsi="宋体"/>
          <w:sz w:val="24"/>
        </w:rPr>
      </w:pPr>
      <w:r>
        <w:rPr>
          <w:rFonts w:hint="eastAsia" w:ascii="宋体" w:hAnsi="宋体"/>
          <w:sz w:val="24"/>
        </w:rPr>
        <w:t>灭火器、监控设备：保持实训室的干净整洁安全的教学环境。</w:t>
      </w:r>
    </w:p>
    <w:p w14:paraId="082EBB5F">
      <w:pPr>
        <w:widowControl/>
        <w:spacing w:line="360" w:lineRule="auto"/>
        <w:ind w:firstLine="480" w:firstLineChars="200"/>
        <w:rPr>
          <w:rFonts w:ascii="宋体" w:hAnsi="宋体"/>
          <w:sz w:val="24"/>
        </w:rPr>
      </w:pPr>
      <w:r>
        <w:rPr>
          <w:rFonts w:hint="eastAsia" w:ascii="宋体" w:hAnsi="宋体"/>
          <w:sz w:val="24"/>
        </w:rPr>
        <w:t>（2）校外实训场所：</w:t>
      </w:r>
    </w:p>
    <w:p w14:paraId="3A9CCFD2">
      <w:pPr>
        <w:widowControl/>
        <w:spacing w:line="360" w:lineRule="auto"/>
        <w:ind w:firstLine="480" w:firstLineChars="200"/>
        <w:rPr>
          <w:rFonts w:ascii="宋体" w:hAnsi="宋体"/>
          <w:sz w:val="24"/>
        </w:rPr>
      </w:pPr>
      <w:r>
        <w:rPr>
          <w:rFonts w:hint="eastAsia" w:ascii="宋体" w:hAnsi="宋体"/>
          <w:sz w:val="24"/>
        </w:rPr>
        <w:t>1.无国界航空服务培训中心</w:t>
      </w:r>
    </w:p>
    <w:p w14:paraId="785FA903">
      <w:pPr>
        <w:widowControl/>
        <w:spacing w:line="360" w:lineRule="auto"/>
        <w:ind w:firstLine="480" w:firstLineChars="200"/>
        <w:rPr>
          <w:rFonts w:ascii="宋体" w:hAnsi="宋体"/>
          <w:sz w:val="24"/>
        </w:rPr>
      </w:pPr>
      <w:r>
        <w:rPr>
          <w:rFonts w:hint="eastAsia" w:ascii="宋体" w:hAnsi="宋体"/>
          <w:sz w:val="24"/>
        </w:rPr>
        <w:t>模拟舱：客舱实操训练，加强对实际工作内容流程的理解和操作规范。</w:t>
      </w:r>
    </w:p>
    <w:p w14:paraId="3CDF5BEE">
      <w:pPr>
        <w:widowControl/>
        <w:spacing w:line="360" w:lineRule="auto"/>
        <w:ind w:firstLine="480" w:firstLineChars="200"/>
        <w:rPr>
          <w:rFonts w:ascii="宋体" w:hAnsi="宋体"/>
          <w:sz w:val="24"/>
        </w:rPr>
      </w:pPr>
      <w:r>
        <w:rPr>
          <w:rFonts w:hint="eastAsia" w:ascii="宋体" w:hAnsi="宋体"/>
          <w:sz w:val="24"/>
        </w:rPr>
        <w:t>全套安检设施设备：防爆安检全流程实操练习，加强学生的动手实践能力。</w:t>
      </w:r>
    </w:p>
    <w:p w14:paraId="32E214E9">
      <w:pPr>
        <w:widowControl/>
        <w:spacing w:line="360" w:lineRule="auto"/>
        <w:ind w:firstLine="480" w:firstLineChars="200"/>
        <w:rPr>
          <w:rFonts w:ascii="宋体" w:hAnsi="宋体"/>
          <w:sz w:val="24"/>
        </w:rPr>
      </w:pPr>
      <w:r>
        <w:rPr>
          <w:rFonts w:hint="eastAsia" w:ascii="宋体" w:hAnsi="宋体"/>
          <w:sz w:val="24"/>
        </w:rPr>
        <w:t>应急救援设备：客舱应急救援课程，锻炼学生在紧急情况下的控制情绪能力和急救的能力，在保证自我安全的前提下，保护更多的旅客。</w:t>
      </w:r>
    </w:p>
    <w:p w14:paraId="0043D042">
      <w:pPr>
        <w:widowControl/>
        <w:spacing w:line="360" w:lineRule="auto"/>
        <w:ind w:firstLine="480" w:firstLineChars="200"/>
        <w:rPr>
          <w:rFonts w:hint="eastAsia" w:ascii="宋体" w:hAnsi="宋体"/>
          <w:sz w:val="24"/>
        </w:rPr>
      </w:pPr>
      <w:r>
        <w:rPr>
          <w:rFonts w:hint="eastAsia" w:ascii="宋体" w:hAnsi="宋体"/>
          <w:sz w:val="24"/>
        </w:rPr>
        <w:t>多媒体教学设备：便于理论课程的教学，增加课程种类的多样性。</w:t>
      </w:r>
    </w:p>
    <w:p w14:paraId="449913D2">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1BB0D9FD">
      <w:pPr>
        <w:snapToGrid w:val="0"/>
        <w:spacing w:line="360" w:lineRule="auto"/>
        <w:ind w:firstLine="480" w:firstLineChars="200"/>
        <w:contextualSpacing/>
        <w:rPr>
          <w:rFonts w:hint="eastAsia" w:ascii="宋体" w:hAnsi="宋体" w:cs="仿宋"/>
          <w:spacing w:val="-4"/>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6AA772E8">
      <w:pPr>
        <w:pStyle w:val="4"/>
        <w:spacing w:line="360" w:lineRule="auto"/>
        <w:rPr>
          <w:rFonts w:hint="eastAsia"/>
        </w:rPr>
      </w:pPr>
      <w:bookmarkStart w:id="27" w:name="_bookmark16"/>
      <w:bookmarkEnd w:id="27"/>
      <w:bookmarkStart w:id="28" w:name="_Toc197702705"/>
      <w:r>
        <w:t>（三）教学资源</w:t>
      </w:r>
      <w:bookmarkEnd w:id="28"/>
    </w:p>
    <w:p w14:paraId="34F030BB">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7D8A58D6">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3F7F00F4">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6546A2F">
      <w:pPr>
        <w:snapToGrid w:val="0"/>
        <w:spacing w:line="360" w:lineRule="auto"/>
        <w:ind w:firstLine="482" w:firstLineChars="200"/>
        <w:contextualSpacing/>
        <w:rPr>
          <w:b/>
          <w:bCs/>
          <w:sz w:val="24"/>
        </w:rPr>
      </w:pPr>
      <w:r>
        <w:rPr>
          <w:b/>
          <w:bCs/>
          <w:sz w:val="24"/>
        </w:rPr>
        <w:t>2.图书文献配备基本要求</w:t>
      </w:r>
    </w:p>
    <w:p w14:paraId="6F7A42DF">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专业类图书文献主要包括：《公共航空运输旅客服务管理规定》《国际航空运输价格管理规定》《定期国际航空运输管理规定》《民用航空危险品运输管理规定》等民航运输政策法规、《民用航空货物运输术语》《公共航空服务质量评定》等民航运输标准规范、《中国民用航空第十</w:t>
      </w:r>
      <w:r>
        <w:rPr>
          <w:rFonts w:hint="eastAsia"/>
          <w:sz w:val="24"/>
          <w:lang w:val="en-US" w:eastAsia="zh-CN"/>
        </w:rPr>
        <w:t>四</w:t>
      </w:r>
      <w:r>
        <w:rPr>
          <w:rFonts w:hint="eastAsia"/>
          <w:sz w:val="24"/>
        </w:rPr>
        <w:t>个五年规划》《民航教育培训“十</w:t>
      </w:r>
      <w:r>
        <w:rPr>
          <w:rFonts w:hint="eastAsia"/>
          <w:sz w:val="24"/>
          <w:lang w:val="en-US" w:eastAsia="zh-CN"/>
        </w:rPr>
        <w:t>四</w:t>
      </w:r>
      <w:r>
        <w:rPr>
          <w:rFonts w:hint="eastAsia"/>
          <w:sz w:val="24"/>
        </w:rPr>
        <w:t>五”规划》等民航运输发展规划、《民航行业发展统计公报》《民航机场生产统计公报》等民航运输概况、《四型机场建设导则》《中国民航“无纸化”便捷出行发展报告》等民航新技术应用、《机场操作手册》《货运操作手册》等国际技术手册。及时配置新经济、新技术、新工艺、新材料、新管理方式、新服务方式等相关的图书文献。</w:t>
      </w:r>
    </w:p>
    <w:p w14:paraId="40644EE3">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63332744">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3C763C83">
      <w:pPr>
        <w:pStyle w:val="3"/>
        <w:spacing w:line="360" w:lineRule="auto"/>
      </w:pPr>
      <w:bookmarkStart w:id="29" w:name="_Toc197702706"/>
      <w:r>
        <w:t>质量保障和毕业要求</w:t>
      </w:r>
      <w:bookmarkEnd w:id="29"/>
    </w:p>
    <w:p w14:paraId="1EFC3B25">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5ADD7">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69B022C">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73AF2F7E">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2BDE8FD">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6AA00142">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175D2888">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6BE89DEE">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55FF99F6">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49C25ECA">
      <w:pPr>
        <w:snapToGrid w:val="0"/>
        <w:spacing w:line="360" w:lineRule="auto"/>
        <w:ind w:firstLine="480" w:firstLineChars="200"/>
        <w:contextualSpacing/>
        <w:rPr>
          <w:sz w:val="24"/>
        </w:rPr>
      </w:pPr>
    </w:p>
    <w:p w14:paraId="40BB3EDA">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1"/>
      <w:bookmarkEnd w:id="22"/>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B7E2E">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19120">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27B96037">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31F0B29">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1">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6794C"/>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36DF8"/>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16138"/>
    <w:rsid w:val="00220585"/>
    <w:rsid w:val="00221B11"/>
    <w:rsid w:val="00223B6B"/>
    <w:rsid w:val="002321E1"/>
    <w:rsid w:val="00241FA1"/>
    <w:rsid w:val="0024218F"/>
    <w:rsid w:val="002427FA"/>
    <w:rsid w:val="002439F3"/>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54B4"/>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1CB"/>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7169C"/>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A13"/>
    <w:rsid w:val="00A80E0E"/>
    <w:rsid w:val="00A85A74"/>
    <w:rsid w:val="00A85CB8"/>
    <w:rsid w:val="00A86FAD"/>
    <w:rsid w:val="00A90B8C"/>
    <w:rsid w:val="00AA17F3"/>
    <w:rsid w:val="00AB31D3"/>
    <w:rsid w:val="00AD1F16"/>
    <w:rsid w:val="00AD4EED"/>
    <w:rsid w:val="00AE0795"/>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115E657A"/>
    <w:rsid w:val="1BCC3FAE"/>
    <w:rsid w:val="4F007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标题1"/>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uiPriority w:val="9"/>
    <w:rPr>
      <w:rFonts w:ascii="Times New Roman" w:hAnsi="Times New Roman" w:cs="Times New Roman"/>
      <w:b/>
      <w:bCs/>
      <w:kern w:val="2"/>
      <w:sz w:val="28"/>
      <w:szCs w:val="28"/>
    </w:rPr>
  </w:style>
  <w:style w:type="character" w:customStyle="1" w:styleId="135">
    <w:name w:val="正文文本 字符"/>
    <w:basedOn w:val="21"/>
    <w:link w:val="7"/>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2171</Words>
  <Characters>2198</Characters>
  <Lines>82</Lines>
  <Paragraphs>23</Paragraphs>
  <TotalTime>6</TotalTime>
  <ScaleCrop>false</ScaleCrop>
  <LinksUpToDate>false</LinksUpToDate>
  <CharactersWithSpaces>2318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蔡蔡</cp:lastModifiedBy>
  <cp:lastPrinted>2025-05-12T02:07:00Z</cp:lastPrinted>
  <dcterms:modified xsi:type="dcterms:W3CDTF">2025-05-30T01:51:05Z</dcterms:modified>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eyJoZGlkIjoiNmUyMDBiYjVkZTM1NWUxYzQ4OTEyNzdmZDdhOGM4ZTAiLCJ1c2VySWQiOiIzODgyNTk1NjgifQ==</vt:lpwstr>
  </property>
  <property fmtid="{D5CDD505-2E9C-101B-9397-08002B2CF9AE}" pid="3" name="KSOProductBuildVer">
    <vt:lpwstr>2052-12.1.0.21171</vt:lpwstr>
  </property>
  <property fmtid="{D5CDD505-2E9C-101B-9397-08002B2CF9AE}" pid="4" name="ICV">
    <vt:lpwstr>7696385754A54DB3A5CAD9D1DF65E940_13</vt:lpwstr>
  </property>
</Properties>
</file>